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76B" w:rsidRDefault="00CE6CF0">
      <w:pPr>
        <w:spacing w:before="532"/>
        <w:jc w:val="center"/>
      </w:pPr>
      <w:r>
        <w:rPr>
          <w:rFonts w:ascii="Arial Unicode MS" w:eastAsia="Arial Unicode MS" w:hAnsi="Arial Unicode MS" w:cs="Arial Unicode MS"/>
          <w:color w:val="000000"/>
          <w:sz w:val="40"/>
        </w:rPr>
        <w:t>7</w:t>
      </w:r>
    </w:p>
    <w:p w:rsidR="00F2576B" w:rsidRDefault="00CE6CF0">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1.</w:t>
            </w:r>
          </w:p>
        </w:tc>
        <w:tc>
          <w:tcPr>
            <w:tcW w:w="4800" w:type="pct"/>
          </w:tcPr>
          <w:p w:rsidR="00F2576B" w:rsidRDefault="00CE6CF0">
            <w:pPr>
              <w:keepNext/>
              <w:keepLines/>
            </w:pPr>
            <w:r>
              <w:rPr>
                <w:rFonts w:ascii="Arial Unicode MS" w:eastAsia="Arial Unicode MS" w:hAnsi="Arial Unicode MS" w:cs="Arial Unicode MS"/>
                <w:color w:val="000000"/>
              </w:rPr>
              <w:t>A $25 investment produces $27.50 at the end of the year with no risk. Which of the following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416"/>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NPV is positive if the interest rate is less than 10%.</w:t>
                  </w:r>
                </w:p>
              </w:tc>
            </w:tr>
          </w:tbl>
          <w:p w:rsidR="00F2576B" w:rsidRDefault="00F2576B">
            <w:pPr>
              <w:keepNext/>
              <w:keepLines/>
              <w:rPr>
                <w:sz w:val="2"/>
              </w:rPr>
            </w:pPr>
          </w:p>
          <w:tbl>
            <w:tblPr>
              <w:tblW w:w="0" w:type="auto"/>
              <w:tblCellMar>
                <w:left w:w="0" w:type="dxa"/>
                <w:right w:w="0" w:type="dxa"/>
              </w:tblCellMar>
              <w:tblLook w:val="04A0"/>
            </w:tblPr>
            <w:tblGrid>
              <w:gridCol w:w="294"/>
              <w:gridCol w:w="5510"/>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NPV is negative if the interest rate is less than 10%.</w:t>
                  </w:r>
                </w:p>
              </w:tc>
            </w:tr>
          </w:tbl>
          <w:p w:rsidR="00F2576B" w:rsidRDefault="00F2576B">
            <w:pPr>
              <w:keepNext/>
              <w:keepLines/>
              <w:rPr>
                <w:sz w:val="2"/>
              </w:rPr>
            </w:pPr>
          </w:p>
          <w:tbl>
            <w:tblPr>
              <w:tblW w:w="0" w:type="auto"/>
              <w:tblCellMar>
                <w:left w:w="0" w:type="dxa"/>
                <w:right w:w="0" w:type="dxa"/>
              </w:tblCellMar>
              <w:tblLook w:val="04A0"/>
            </w:tblPr>
            <w:tblGrid>
              <w:gridCol w:w="307"/>
              <w:gridCol w:w="4963"/>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 xml:space="preserve">NPV is zero if the </w:t>
                  </w:r>
                  <w:r>
                    <w:rPr>
                      <w:rFonts w:ascii="Arial Unicode MS" w:eastAsia="Arial Unicode MS" w:hAnsi="Arial Unicode MS" w:cs="Arial Unicode MS"/>
                      <w:color w:val="000000"/>
                    </w:rPr>
                    <w:t>interest rate is equal to 10%.</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2.</w:t>
            </w:r>
          </w:p>
        </w:tc>
        <w:tc>
          <w:tcPr>
            <w:tcW w:w="4800" w:type="pct"/>
          </w:tcPr>
          <w:p w:rsidR="00F2576B" w:rsidRDefault="00CE6CF0">
            <w:pPr>
              <w:keepNext/>
              <w:keepLines/>
            </w:pPr>
            <w:r>
              <w:rPr>
                <w:rFonts w:ascii="Arial Unicode MS" w:eastAsia="Arial Unicode MS" w:hAnsi="Arial Unicode MS" w:cs="Arial Unicode MS"/>
                <w:color w:val="000000"/>
              </w:rPr>
              <w:t>Accepting positive NPV projects benefits the stockholders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56"/>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it most easily understood valuation process.</w:t>
                  </w:r>
                </w:p>
              </w:tc>
            </w:tr>
          </w:tbl>
          <w:p w:rsidR="00F2576B" w:rsidRDefault="00F2576B">
            <w:pPr>
              <w:keepNext/>
              <w:keepLines/>
              <w:rPr>
                <w:sz w:val="2"/>
              </w:rPr>
            </w:pPr>
          </w:p>
          <w:tbl>
            <w:tblPr>
              <w:tblW w:w="0" w:type="auto"/>
              <w:tblCellMar>
                <w:left w:w="0" w:type="dxa"/>
                <w:right w:w="0" w:type="dxa"/>
              </w:tblCellMar>
              <w:tblLook w:val="04A0"/>
            </w:tblPr>
            <w:tblGrid>
              <w:gridCol w:w="294"/>
              <w:gridCol w:w="6111"/>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the value of the expected cashflows are equal to the cost.</w:t>
                  </w:r>
                </w:p>
              </w:tc>
            </w:tr>
          </w:tbl>
          <w:p w:rsidR="00F2576B" w:rsidRDefault="00F2576B">
            <w:pPr>
              <w:keepNext/>
              <w:keepLines/>
              <w:rPr>
                <w:sz w:val="2"/>
              </w:rPr>
            </w:pPr>
          </w:p>
          <w:tbl>
            <w:tblPr>
              <w:tblW w:w="0" w:type="auto"/>
              <w:tblCellMar>
                <w:left w:w="0" w:type="dxa"/>
                <w:right w:w="0" w:type="dxa"/>
              </w:tblCellMar>
              <w:tblLook w:val="04A0"/>
            </w:tblPr>
            <w:tblGrid>
              <w:gridCol w:w="307"/>
              <w:gridCol w:w="6551"/>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 xml:space="preserve">the value of the expected </w:t>
                  </w:r>
                  <w:r>
                    <w:rPr>
                      <w:rFonts w:ascii="Arial Unicode MS" w:eastAsia="Arial Unicode MS" w:hAnsi="Arial Unicode MS" w:cs="Arial Unicode MS"/>
                      <w:color w:val="000000"/>
                    </w:rPr>
                    <w:t>cashflows are greater than the cost.</w:t>
                  </w:r>
                </w:p>
              </w:tc>
            </w:tr>
          </w:tbl>
          <w:p w:rsidR="00F2576B" w:rsidRDefault="00F2576B">
            <w:pPr>
              <w:keepNext/>
              <w:keepLines/>
              <w:rPr>
                <w:sz w:val="2"/>
              </w:rPr>
            </w:pPr>
          </w:p>
          <w:tbl>
            <w:tblPr>
              <w:tblW w:w="0" w:type="auto"/>
              <w:tblCellMar>
                <w:left w:w="0" w:type="dxa"/>
                <w:right w:w="0" w:type="dxa"/>
              </w:tblCellMar>
              <w:tblLook w:val="04A0"/>
            </w:tblPr>
            <w:tblGrid>
              <w:gridCol w:w="307"/>
              <w:gridCol w:w="3242"/>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it is the most easily calculated.</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3.</w:t>
            </w:r>
          </w:p>
        </w:tc>
        <w:tc>
          <w:tcPr>
            <w:tcW w:w="4800" w:type="pct"/>
          </w:tcPr>
          <w:p w:rsidR="00F2576B" w:rsidRDefault="00CE6CF0">
            <w:pPr>
              <w:keepNext/>
              <w:keepLines/>
            </w:pPr>
            <w:r>
              <w:rPr>
                <w:rFonts w:ascii="Arial Unicode MS" w:eastAsia="Arial Unicode MS" w:hAnsi="Arial Unicode MS" w:cs="Arial Unicode MS"/>
                <w:color w:val="000000"/>
              </w:rPr>
              <w:t>Which of the following does not characterize NPV?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536"/>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NPV is the simplest of all investment rules.</w:t>
                  </w:r>
                </w:p>
              </w:tc>
            </w:tr>
          </w:tbl>
          <w:p w:rsidR="00F2576B" w:rsidRDefault="00F2576B">
            <w:pPr>
              <w:keepNext/>
              <w:keepLines/>
              <w:rPr>
                <w:sz w:val="2"/>
              </w:rPr>
            </w:pPr>
          </w:p>
          <w:tbl>
            <w:tblPr>
              <w:tblW w:w="0" w:type="auto"/>
              <w:tblCellMar>
                <w:left w:w="0" w:type="dxa"/>
                <w:right w:w="0" w:type="dxa"/>
              </w:tblCellMar>
              <w:tblLook w:val="04A0"/>
            </w:tblPr>
            <w:tblGrid>
              <w:gridCol w:w="294"/>
              <w:gridCol w:w="4429"/>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NPV incorporates all relevant information.</w:t>
                  </w:r>
                </w:p>
              </w:tc>
            </w:tr>
          </w:tbl>
          <w:p w:rsidR="00F2576B" w:rsidRDefault="00F2576B">
            <w:pPr>
              <w:keepNext/>
              <w:keepLines/>
              <w:rPr>
                <w:sz w:val="2"/>
              </w:rPr>
            </w:pPr>
          </w:p>
          <w:tbl>
            <w:tblPr>
              <w:tblW w:w="0" w:type="auto"/>
              <w:tblCellMar>
                <w:left w:w="0" w:type="dxa"/>
                <w:right w:w="0" w:type="dxa"/>
              </w:tblCellMar>
              <w:tblLook w:val="04A0"/>
            </w:tblPr>
            <w:tblGrid>
              <w:gridCol w:w="307"/>
              <w:gridCol w:w="4248"/>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 xml:space="preserve">NPV uses all </w:t>
                  </w:r>
                  <w:r>
                    <w:rPr>
                      <w:rFonts w:ascii="Arial Unicode MS" w:eastAsia="Arial Unicode MS" w:hAnsi="Arial Unicode MS" w:cs="Arial Unicode MS"/>
                      <w:color w:val="000000"/>
                    </w:rPr>
                    <w:t>of the project's cash flows.</w:t>
                  </w:r>
                </w:p>
              </w:tc>
            </w:tr>
          </w:tbl>
          <w:p w:rsidR="00F2576B" w:rsidRDefault="00F2576B">
            <w:pPr>
              <w:keepNext/>
              <w:keepLines/>
              <w:rPr>
                <w:sz w:val="2"/>
              </w:rPr>
            </w:pPr>
          </w:p>
          <w:tbl>
            <w:tblPr>
              <w:tblW w:w="0" w:type="auto"/>
              <w:tblCellMar>
                <w:left w:w="0" w:type="dxa"/>
                <w:right w:w="0" w:type="dxa"/>
              </w:tblCellMar>
              <w:tblLook w:val="04A0"/>
            </w:tblPr>
            <w:tblGrid>
              <w:gridCol w:w="307"/>
              <w:gridCol w:w="3816"/>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NPV discounts all future cash flows.</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4.</w:t>
            </w:r>
          </w:p>
        </w:tc>
        <w:tc>
          <w:tcPr>
            <w:tcW w:w="4800" w:type="pct"/>
          </w:tcPr>
          <w:p w:rsidR="00F2576B" w:rsidRDefault="00CE6CF0">
            <w:pPr>
              <w:keepNext/>
              <w:keepLines/>
            </w:pPr>
            <w:r>
              <w:rPr>
                <w:rFonts w:ascii="Arial Unicode MS" w:eastAsia="Arial Unicode MS" w:hAnsi="Arial Unicode MS" w:cs="Arial Unicode MS"/>
                <w:color w:val="000000"/>
              </w:rPr>
              <w:t>If a project is assigned a required rate of return equal to zero, then: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398"/>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the timing of the project's cash flows has no bearing on the value of the project.</w:t>
                  </w:r>
                </w:p>
              </w:tc>
            </w:tr>
          </w:tbl>
          <w:p w:rsidR="00F2576B" w:rsidRDefault="00F2576B">
            <w:pPr>
              <w:keepNext/>
              <w:keepLines/>
              <w:rPr>
                <w:sz w:val="2"/>
              </w:rPr>
            </w:pPr>
          </w:p>
          <w:tbl>
            <w:tblPr>
              <w:tblW w:w="0" w:type="auto"/>
              <w:tblCellMar>
                <w:left w:w="0" w:type="dxa"/>
                <w:right w:w="0" w:type="dxa"/>
              </w:tblCellMar>
              <w:tblLook w:val="04A0"/>
            </w:tblPr>
            <w:tblGrid>
              <w:gridCol w:w="294"/>
              <w:gridCol w:w="3762"/>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project will always be accepted.</w:t>
                  </w:r>
                </w:p>
              </w:tc>
            </w:tr>
          </w:tbl>
          <w:p w:rsidR="00F2576B" w:rsidRDefault="00F2576B">
            <w:pPr>
              <w:keepNext/>
              <w:keepLines/>
              <w:rPr>
                <w:sz w:val="2"/>
              </w:rPr>
            </w:pPr>
          </w:p>
          <w:tbl>
            <w:tblPr>
              <w:tblW w:w="0" w:type="auto"/>
              <w:tblCellMar>
                <w:left w:w="0" w:type="dxa"/>
                <w:right w:w="0" w:type="dxa"/>
              </w:tblCellMar>
              <w:tblLook w:val="04A0"/>
            </w:tblPr>
            <w:tblGrid>
              <w:gridCol w:w="307"/>
              <w:gridCol w:w="3642"/>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the project will always be rejected.</w:t>
                  </w:r>
                </w:p>
              </w:tc>
            </w:tr>
          </w:tbl>
          <w:p w:rsidR="00F2576B" w:rsidRDefault="00F2576B">
            <w:pPr>
              <w:keepNext/>
              <w:keepLines/>
              <w:rPr>
                <w:sz w:val="2"/>
              </w:rPr>
            </w:pPr>
          </w:p>
          <w:tbl>
            <w:tblPr>
              <w:tblW w:w="0" w:type="auto"/>
              <w:tblCellMar>
                <w:left w:w="0" w:type="dxa"/>
                <w:right w:w="0" w:type="dxa"/>
              </w:tblCellMar>
              <w:tblLook w:val="04A0"/>
            </w:tblPr>
            <w:tblGrid>
              <w:gridCol w:w="307"/>
              <w:gridCol w:w="9152"/>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whether the project is accepted or rejected will depend on the timing of the cash flows.</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5.</w:t>
            </w:r>
          </w:p>
        </w:tc>
        <w:tc>
          <w:tcPr>
            <w:tcW w:w="4800" w:type="pct"/>
          </w:tcPr>
          <w:p w:rsidR="00F2576B" w:rsidRDefault="00CE6CF0">
            <w:pPr>
              <w:keepNext/>
              <w:keepLines/>
            </w:pPr>
            <w:r>
              <w:rPr>
                <w:rFonts w:ascii="Arial Unicode MS" w:eastAsia="Arial Unicode MS" w:hAnsi="Arial Unicode MS" w:cs="Arial Unicode MS"/>
                <w:color w:val="000000"/>
              </w:rPr>
              <w:t>Payback is frequently used to analyze independent projects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029"/>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nit considers the time value of money.</w:t>
                  </w:r>
                </w:p>
              </w:tc>
            </w:tr>
          </w:tbl>
          <w:p w:rsidR="00F2576B" w:rsidRDefault="00F2576B">
            <w:pPr>
              <w:keepNext/>
              <w:keepLines/>
              <w:rPr>
                <w:sz w:val="2"/>
              </w:rPr>
            </w:pPr>
          </w:p>
          <w:tbl>
            <w:tblPr>
              <w:tblW w:w="0" w:type="auto"/>
              <w:tblCellMar>
                <w:left w:w="0" w:type="dxa"/>
                <w:right w:w="0" w:type="dxa"/>
              </w:tblCellMar>
              <w:tblLook w:val="04A0"/>
            </w:tblPr>
            <w:tblGrid>
              <w:gridCol w:w="294"/>
              <w:gridCol w:w="5377"/>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all relevant cash flows are included in the analysis.</w:t>
                  </w:r>
                </w:p>
              </w:tc>
            </w:tr>
          </w:tbl>
          <w:p w:rsidR="00F2576B" w:rsidRDefault="00F2576B">
            <w:pPr>
              <w:keepNext/>
              <w:keepLines/>
              <w:rPr>
                <w:sz w:val="2"/>
              </w:rPr>
            </w:pPr>
          </w:p>
          <w:tbl>
            <w:tblPr>
              <w:tblW w:w="0" w:type="auto"/>
              <w:tblCellMar>
                <w:left w:w="0" w:type="dxa"/>
                <w:right w:w="0" w:type="dxa"/>
              </w:tblCellMar>
              <w:tblLook w:val="04A0"/>
            </w:tblPr>
            <w:tblGrid>
              <w:gridCol w:w="307"/>
              <w:gridCol w:w="3376"/>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it is easy and quick to calculate.</w:t>
                  </w:r>
                </w:p>
              </w:tc>
            </w:tr>
          </w:tbl>
          <w:p w:rsidR="00F2576B" w:rsidRDefault="00F2576B">
            <w:pPr>
              <w:keepNext/>
              <w:keepLines/>
              <w:rPr>
                <w:sz w:val="2"/>
              </w:rPr>
            </w:pPr>
          </w:p>
          <w:tbl>
            <w:tblPr>
              <w:tblW w:w="0" w:type="auto"/>
              <w:tblCellMar>
                <w:left w:w="0" w:type="dxa"/>
                <w:right w:w="0" w:type="dxa"/>
              </w:tblCellMar>
              <w:tblLook w:val="04A0"/>
            </w:tblPr>
            <w:tblGrid>
              <w:gridCol w:w="307"/>
              <w:gridCol w:w="9485"/>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it is the most desirable of all the available analytical methods from a financial perspective.</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6.</w:t>
            </w:r>
          </w:p>
        </w:tc>
        <w:tc>
          <w:tcPr>
            <w:tcW w:w="4800" w:type="pct"/>
          </w:tcPr>
          <w:p w:rsidR="00F2576B" w:rsidRDefault="00CE6CF0">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payback period rule accepts all investment projects in which the payback period for the cash flows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562"/>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equal to the cutoff point.</w:t>
                  </w:r>
                </w:p>
              </w:tc>
            </w:tr>
          </w:tbl>
          <w:p w:rsidR="00F2576B" w:rsidRDefault="00F2576B">
            <w:pPr>
              <w:keepNext/>
              <w:keepLines/>
              <w:rPr>
                <w:sz w:val="2"/>
              </w:rPr>
            </w:pPr>
          </w:p>
          <w:tbl>
            <w:tblPr>
              <w:tblW w:w="0" w:type="auto"/>
              <w:tblCellMar>
                <w:left w:w="0" w:type="dxa"/>
                <w:right w:w="0" w:type="dxa"/>
              </w:tblCellMar>
              <w:tblLook w:val="04A0"/>
            </w:tblPr>
            <w:tblGrid>
              <w:gridCol w:w="294"/>
              <w:gridCol w:w="3002"/>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greater than the cutoff point.</w:t>
                  </w:r>
                </w:p>
              </w:tc>
            </w:tr>
          </w:tbl>
          <w:p w:rsidR="00F2576B" w:rsidRDefault="00F2576B">
            <w:pPr>
              <w:keepNext/>
              <w:keepLines/>
              <w:rPr>
                <w:sz w:val="2"/>
              </w:rPr>
            </w:pPr>
          </w:p>
          <w:tbl>
            <w:tblPr>
              <w:tblW w:w="0" w:type="auto"/>
              <w:tblCellMar>
                <w:left w:w="0" w:type="dxa"/>
                <w:right w:w="0" w:type="dxa"/>
              </w:tblCellMar>
              <w:tblLook w:val="04A0"/>
            </w:tblPr>
            <w:tblGrid>
              <w:gridCol w:w="307"/>
              <w:gridCol w:w="2669"/>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less than the cutoff point.</w:t>
                  </w:r>
                </w:p>
              </w:tc>
            </w:tr>
          </w:tbl>
          <w:p w:rsidR="00F2576B" w:rsidRDefault="00F2576B">
            <w:pPr>
              <w:keepNext/>
              <w:keepLines/>
              <w:rPr>
                <w:sz w:val="2"/>
              </w:rPr>
            </w:pPr>
          </w:p>
          <w:tbl>
            <w:tblPr>
              <w:tblW w:w="0" w:type="auto"/>
              <w:tblCellMar>
                <w:left w:w="0" w:type="dxa"/>
                <w:right w:w="0" w:type="dxa"/>
              </w:tblCellMar>
              <w:tblLook w:val="04A0"/>
            </w:tblPr>
            <w:tblGrid>
              <w:gridCol w:w="307"/>
              <w:gridCol w:w="881"/>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positive.</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7.</w:t>
            </w:r>
          </w:p>
        </w:tc>
        <w:tc>
          <w:tcPr>
            <w:tcW w:w="4800" w:type="pct"/>
          </w:tcPr>
          <w:p w:rsidR="00F2576B" w:rsidRDefault="00CE6CF0">
            <w:pPr>
              <w:keepNext/>
              <w:keepLines/>
            </w:pPr>
            <w:r>
              <w:rPr>
                <w:rFonts w:ascii="Arial Unicode MS" w:eastAsia="Arial Unicode MS" w:hAnsi="Arial Unicode MS" w:cs="Arial Unicode MS"/>
                <w:color w:val="000000"/>
              </w:rPr>
              <w:t xml:space="preserve">Consider an investment </w:t>
            </w:r>
            <w:r>
              <w:rPr>
                <w:rFonts w:ascii="Arial Unicode MS" w:eastAsia="Arial Unicode MS" w:hAnsi="Arial Unicode MS" w:cs="Arial Unicode MS"/>
                <w:color w:val="000000"/>
              </w:rPr>
              <w:t>with an initial cost of $20,000 and is expected to last for 5 years. The expected cash flow in years 1 and 2 are $5000, in years 3 and 4 are $5,500 and in year 5 is $1,000. The total cash inflow is expected to be $22,000 or an average of $4,400 per year. C</w:t>
            </w:r>
            <w:r>
              <w:rPr>
                <w:rFonts w:ascii="Arial Unicode MS" w:eastAsia="Arial Unicode MS" w:hAnsi="Arial Unicode MS" w:cs="Arial Unicode MS"/>
                <w:color w:val="000000"/>
              </w:rPr>
              <w:t>ompute the payback period in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8"/>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3.18</w:t>
                  </w:r>
                </w:p>
              </w:tc>
            </w:tr>
          </w:tbl>
          <w:p w:rsidR="00F2576B" w:rsidRDefault="00F2576B">
            <w:pPr>
              <w:keepNext/>
              <w:keepLines/>
              <w:rPr>
                <w:sz w:val="2"/>
              </w:rPr>
            </w:pPr>
          </w:p>
          <w:tbl>
            <w:tblPr>
              <w:tblW w:w="0" w:type="auto"/>
              <w:tblCellMar>
                <w:left w:w="0" w:type="dxa"/>
                <w:right w:w="0" w:type="dxa"/>
              </w:tblCellMar>
              <w:tblLook w:val="04A0"/>
            </w:tblPr>
            <w:tblGrid>
              <w:gridCol w:w="294"/>
              <w:gridCol w:w="468"/>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3.82</w:t>
                  </w:r>
                </w:p>
              </w:tc>
            </w:tr>
          </w:tbl>
          <w:p w:rsidR="00F2576B" w:rsidRDefault="00F2576B">
            <w:pPr>
              <w:keepNext/>
              <w:keepLines/>
              <w:rPr>
                <w:sz w:val="2"/>
              </w:rPr>
            </w:pPr>
          </w:p>
          <w:tbl>
            <w:tblPr>
              <w:tblW w:w="0" w:type="auto"/>
              <w:tblCellMar>
                <w:left w:w="0" w:type="dxa"/>
                <w:right w:w="0" w:type="dxa"/>
              </w:tblCellMar>
              <w:tblLook w:val="04A0"/>
            </w:tblPr>
            <w:tblGrid>
              <w:gridCol w:w="307"/>
              <w:gridCol w:w="468"/>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4.55</w:t>
                  </w:r>
                </w:p>
              </w:tc>
            </w:tr>
          </w:tbl>
          <w:p w:rsidR="00F2576B" w:rsidRDefault="00F2576B">
            <w:pPr>
              <w:keepNext/>
              <w:keepLines/>
              <w:rPr>
                <w:sz w:val="2"/>
              </w:rPr>
            </w:pPr>
          </w:p>
          <w:tbl>
            <w:tblPr>
              <w:tblW w:w="0" w:type="auto"/>
              <w:tblCellMar>
                <w:left w:w="0" w:type="dxa"/>
                <w:right w:w="0" w:type="dxa"/>
              </w:tblCellMar>
              <w:tblLook w:val="04A0"/>
            </w:tblPr>
            <w:tblGrid>
              <w:gridCol w:w="307"/>
              <w:gridCol w:w="468"/>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4.00</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8.</w:t>
            </w:r>
          </w:p>
        </w:tc>
        <w:tc>
          <w:tcPr>
            <w:tcW w:w="4800" w:type="pct"/>
          </w:tcPr>
          <w:p w:rsidR="00F2576B" w:rsidRDefault="00CE6CF0">
            <w:pPr>
              <w:keepNext/>
              <w:keepLines/>
            </w:pPr>
            <w:r>
              <w:rPr>
                <w:rFonts w:ascii="Arial Unicode MS" w:eastAsia="Arial Unicode MS" w:hAnsi="Arial Unicode MS" w:cs="Arial Unicode MS"/>
                <w:color w:val="000000"/>
              </w:rPr>
              <w:t>An investment project is most likely to be accepted by the payback period rule and not accepted by the NPV rule if the project has: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578"/>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a large initial investment</w:t>
                  </w:r>
                  <w:r>
                    <w:rPr>
                      <w:rFonts w:ascii="Arial Unicode MS" w:eastAsia="Arial Unicode MS" w:hAnsi="Arial Unicode MS" w:cs="Arial Unicode MS"/>
                      <w:color w:val="000000"/>
                    </w:rPr>
                    <w:t xml:space="preserve"> with moderate positive cash flows over a very long period of time.</w:t>
                  </w:r>
                </w:p>
              </w:tc>
            </w:tr>
          </w:tbl>
          <w:p w:rsidR="00F2576B" w:rsidRDefault="00F2576B">
            <w:pPr>
              <w:keepNext/>
              <w:keepLines/>
              <w:rPr>
                <w:sz w:val="2"/>
              </w:rPr>
            </w:pPr>
          </w:p>
          <w:tbl>
            <w:tblPr>
              <w:tblW w:w="0" w:type="auto"/>
              <w:tblCellMar>
                <w:left w:w="0" w:type="dxa"/>
                <w:right w:w="0" w:type="dxa"/>
              </w:tblCellMar>
              <w:tblLook w:val="04A0"/>
            </w:tblPr>
            <w:tblGrid>
              <w:gridCol w:w="294"/>
              <w:gridCol w:w="6737"/>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a very large negative cash flow at the termination of the project.</w:t>
                  </w:r>
                </w:p>
              </w:tc>
            </w:tr>
          </w:tbl>
          <w:p w:rsidR="00F2576B" w:rsidRDefault="00F2576B">
            <w:pPr>
              <w:keepNext/>
              <w:keepLines/>
              <w:rPr>
                <w:sz w:val="2"/>
              </w:rPr>
            </w:pPr>
          </w:p>
          <w:tbl>
            <w:tblPr>
              <w:tblW w:w="0" w:type="auto"/>
              <w:tblCellMar>
                <w:left w:w="0" w:type="dxa"/>
                <w:right w:w="0" w:type="dxa"/>
              </w:tblCellMar>
              <w:tblLook w:val="04A0"/>
            </w:tblPr>
            <w:tblGrid>
              <w:gridCol w:w="307"/>
              <w:gridCol w:w="5550"/>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most of the cash flow at the beginning of the project.</w:t>
                  </w:r>
                </w:p>
              </w:tc>
            </w:tr>
          </w:tbl>
          <w:p w:rsidR="00F2576B" w:rsidRDefault="00F2576B">
            <w:pPr>
              <w:keepNext/>
              <w:keepLines/>
              <w:rPr>
                <w:sz w:val="2"/>
              </w:rPr>
            </w:pPr>
          </w:p>
          <w:tbl>
            <w:tblPr>
              <w:tblW w:w="0" w:type="auto"/>
              <w:tblCellMar>
                <w:left w:w="0" w:type="dxa"/>
                <w:right w:w="0" w:type="dxa"/>
              </w:tblCellMar>
              <w:tblLook w:val="04A0"/>
            </w:tblPr>
            <w:tblGrid>
              <w:gridCol w:w="307"/>
              <w:gridCol w:w="8712"/>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All projects approved by the payback period rule</w:t>
                  </w:r>
                  <w:r>
                    <w:rPr>
                      <w:rFonts w:ascii="Arial Unicode MS" w:eastAsia="Arial Unicode MS" w:hAnsi="Arial Unicode MS" w:cs="Arial Unicode MS"/>
                      <w:color w:val="000000"/>
                    </w:rPr>
                    <w:t xml:space="preserve"> will be accepted by the NPV rule.</w:t>
                  </w:r>
                </w:p>
              </w:tc>
            </w:tr>
          </w:tbl>
          <w:p w:rsidR="00F2576B" w:rsidRDefault="00F2576B">
            <w:pPr>
              <w:keepNext/>
              <w:keepLines/>
              <w:rPr>
                <w:sz w:val="2"/>
              </w:rPr>
            </w:pPr>
          </w:p>
          <w:tbl>
            <w:tblPr>
              <w:tblW w:w="0" w:type="auto"/>
              <w:tblCellMar>
                <w:left w:w="0" w:type="dxa"/>
                <w:right w:w="0" w:type="dxa"/>
              </w:tblCellMar>
              <w:tblLook w:val="04A0"/>
            </w:tblPr>
            <w:tblGrid>
              <w:gridCol w:w="294"/>
              <w:gridCol w:w="10074"/>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The payback period rule and the NPV rule cannot be used to evaluate the same type of projects.</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9.</w:t>
            </w:r>
          </w:p>
        </w:tc>
        <w:tc>
          <w:tcPr>
            <w:tcW w:w="4800" w:type="pct"/>
          </w:tcPr>
          <w:p w:rsidR="00F2576B" w:rsidRDefault="00CE6CF0">
            <w:pPr>
              <w:keepNext/>
              <w:keepLines/>
            </w:pPr>
            <w:r>
              <w:rPr>
                <w:rFonts w:ascii="Arial Unicode MS" w:eastAsia="Arial Unicode MS" w:hAnsi="Arial Unicode MS" w:cs="Arial Unicode MS"/>
                <w:color w:val="000000"/>
              </w:rPr>
              <w:t>The discounted payback rule states that you should accept projects: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3"/>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 xml:space="preserve">which have a discounted payback </w:t>
                  </w:r>
                  <w:r>
                    <w:rPr>
                      <w:rFonts w:ascii="Arial Unicode MS" w:eastAsia="Arial Unicode MS" w:hAnsi="Arial Unicode MS" w:cs="Arial Unicode MS"/>
                      <w:color w:val="000000"/>
                    </w:rPr>
                    <w:t>period that is greater than some pre-specified period of time.</w:t>
                  </w:r>
                </w:p>
              </w:tc>
            </w:tr>
          </w:tbl>
          <w:p w:rsidR="00F2576B" w:rsidRDefault="00F2576B">
            <w:pPr>
              <w:keepNext/>
              <w:keepLines/>
              <w:rPr>
                <w:sz w:val="2"/>
              </w:rPr>
            </w:pPr>
          </w:p>
          <w:tbl>
            <w:tblPr>
              <w:tblW w:w="0" w:type="auto"/>
              <w:tblCellMar>
                <w:left w:w="0" w:type="dxa"/>
                <w:right w:w="0" w:type="dxa"/>
              </w:tblCellMar>
              <w:tblLook w:val="04A0"/>
            </w:tblPr>
            <w:tblGrid>
              <w:gridCol w:w="294"/>
              <w:gridCol w:w="6871"/>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if the discounted payback is positive and rejected if it is negative.</w:t>
                  </w:r>
                </w:p>
              </w:tc>
            </w:tr>
          </w:tbl>
          <w:p w:rsidR="00F2576B" w:rsidRDefault="00F2576B">
            <w:pPr>
              <w:keepNext/>
              <w:keepLines/>
              <w:rPr>
                <w:sz w:val="2"/>
              </w:rPr>
            </w:pPr>
          </w:p>
          <w:tbl>
            <w:tblPr>
              <w:tblW w:w="0" w:type="auto"/>
              <w:tblCellMar>
                <w:left w:w="0" w:type="dxa"/>
                <w:right w:w="0" w:type="dxa"/>
              </w:tblCellMar>
              <w:tblLook w:val="04A0"/>
            </w:tblPr>
            <w:tblGrid>
              <w:gridCol w:w="307"/>
              <w:gridCol w:w="8405"/>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only if the discounted payback period equals some pre-specified period of time.</w:t>
                  </w:r>
                </w:p>
              </w:tc>
            </w:tr>
          </w:tbl>
          <w:p w:rsidR="00F2576B" w:rsidRDefault="00F2576B">
            <w:pPr>
              <w:keepNext/>
              <w:keepLines/>
              <w:rPr>
                <w:sz w:val="2"/>
              </w:rPr>
            </w:pPr>
          </w:p>
          <w:tbl>
            <w:tblPr>
              <w:tblW w:w="0" w:type="auto"/>
              <w:tblCellMar>
                <w:left w:w="0" w:type="dxa"/>
                <w:right w:w="0" w:type="dxa"/>
              </w:tblCellMar>
              <w:tblLook w:val="04A0"/>
            </w:tblPr>
            <w:tblGrid>
              <w:gridCol w:w="307"/>
              <w:gridCol w:w="8392"/>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if the discounted payback</w:t>
                  </w:r>
                  <w:r>
                    <w:rPr>
                      <w:rFonts w:ascii="Arial Unicode MS" w:eastAsia="Arial Unicode MS" w:hAnsi="Arial Unicode MS" w:cs="Arial Unicode MS"/>
                      <w:color w:val="000000"/>
                    </w:rPr>
                    <w:t xml:space="preserve"> period is less than some pre-specified period of time.</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10.</w:t>
            </w:r>
          </w:p>
        </w:tc>
        <w:tc>
          <w:tcPr>
            <w:tcW w:w="4800" w:type="pct"/>
          </w:tcPr>
          <w:p w:rsidR="00F2576B" w:rsidRDefault="00CE6CF0">
            <w:pPr>
              <w:keepNext/>
              <w:keepLines/>
            </w:pPr>
            <w:r>
              <w:rPr>
                <w:rFonts w:ascii="Arial Unicode MS" w:eastAsia="Arial Unicode MS" w:hAnsi="Arial Unicode MS" w:cs="Arial Unicode MS"/>
                <w:color w:val="000000"/>
              </w:rPr>
              <w:t>An investment with an initial cost of $16,000 produces cash flows of $5000 annually. If the cash flow is evenly spread out over the year and the firm can borrow at 10%, the discounted payback</w:t>
            </w:r>
            <w:r>
              <w:rPr>
                <w:rFonts w:ascii="Arial Unicode MS" w:eastAsia="Arial Unicode MS" w:hAnsi="Arial Unicode MS" w:cs="Arial Unicode MS"/>
                <w:color w:val="000000"/>
              </w:rPr>
              <w:t xml:space="preserve"> period is _____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8"/>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4.55</w:t>
                  </w:r>
                </w:p>
              </w:tc>
            </w:tr>
          </w:tbl>
          <w:p w:rsidR="00F2576B" w:rsidRDefault="00F2576B">
            <w:pPr>
              <w:keepNext/>
              <w:keepLines/>
              <w:rPr>
                <w:sz w:val="2"/>
              </w:rPr>
            </w:pPr>
          </w:p>
          <w:tbl>
            <w:tblPr>
              <w:tblW w:w="0" w:type="auto"/>
              <w:tblCellMar>
                <w:left w:w="0" w:type="dxa"/>
                <w:right w:w="0" w:type="dxa"/>
              </w:tblCellMar>
              <w:tblLook w:val="04A0"/>
            </w:tblPr>
            <w:tblGrid>
              <w:gridCol w:w="294"/>
              <w:gridCol w:w="468"/>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4.05</w:t>
                  </w:r>
                </w:p>
              </w:tc>
            </w:tr>
          </w:tbl>
          <w:p w:rsidR="00F2576B" w:rsidRDefault="00F2576B">
            <w:pPr>
              <w:keepNext/>
              <w:keepLines/>
              <w:rPr>
                <w:sz w:val="2"/>
              </w:rPr>
            </w:pPr>
          </w:p>
          <w:tbl>
            <w:tblPr>
              <w:tblW w:w="0" w:type="auto"/>
              <w:tblCellMar>
                <w:left w:w="0" w:type="dxa"/>
                <w:right w:w="0" w:type="dxa"/>
              </w:tblCellMar>
              <w:tblLook w:val="04A0"/>
            </w:tblPr>
            <w:tblGrid>
              <w:gridCol w:w="307"/>
              <w:gridCol w:w="468"/>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3.20</w:t>
                  </w:r>
                </w:p>
              </w:tc>
            </w:tr>
          </w:tbl>
          <w:p w:rsidR="00F2576B" w:rsidRDefault="00F2576B">
            <w:pPr>
              <w:keepNext/>
              <w:keepLines/>
              <w:rPr>
                <w:sz w:val="2"/>
              </w:rPr>
            </w:pPr>
          </w:p>
          <w:tbl>
            <w:tblPr>
              <w:tblW w:w="0" w:type="auto"/>
              <w:tblCellMar>
                <w:left w:w="0" w:type="dxa"/>
                <w:right w:w="0" w:type="dxa"/>
              </w:tblCellMar>
              <w:tblLook w:val="04A0"/>
            </w:tblPr>
            <w:tblGrid>
              <w:gridCol w:w="307"/>
              <w:gridCol w:w="468"/>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3.52</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11.</w:t>
            </w:r>
          </w:p>
        </w:tc>
        <w:tc>
          <w:tcPr>
            <w:tcW w:w="4800" w:type="pct"/>
          </w:tcPr>
          <w:p w:rsidR="00F2576B" w:rsidRDefault="00CE6CF0">
            <w:pPr>
              <w:keepNext/>
              <w:keepLines/>
            </w:pPr>
            <w:r>
              <w:rPr>
                <w:rFonts w:ascii="Arial Unicode MS" w:eastAsia="Arial Unicode MS" w:hAnsi="Arial Unicode MS" w:cs="Arial Unicode MS"/>
                <w:color w:val="000000"/>
              </w:rPr>
              <w:t>An investment project has the cashflow stream of -250, 75, 125, 100, and 50. The cost of capital is 12%. What is the discount payback period?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54"/>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2.5 years.</w:t>
                  </w:r>
                </w:p>
              </w:tc>
            </w:tr>
          </w:tbl>
          <w:p w:rsidR="00F2576B" w:rsidRDefault="00F2576B">
            <w:pPr>
              <w:keepNext/>
              <w:keepLines/>
              <w:rPr>
                <w:sz w:val="2"/>
              </w:rPr>
            </w:pPr>
          </w:p>
          <w:tbl>
            <w:tblPr>
              <w:tblW w:w="0" w:type="auto"/>
              <w:tblCellMar>
                <w:left w:w="0" w:type="dxa"/>
                <w:right w:w="0" w:type="dxa"/>
              </w:tblCellMar>
              <w:tblLook w:val="04A0"/>
            </w:tblPr>
            <w:tblGrid>
              <w:gridCol w:w="294"/>
              <w:gridCol w:w="1054"/>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2.7 years.</w:t>
                  </w:r>
                </w:p>
              </w:tc>
            </w:tr>
          </w:tbl>
          <w:p w:rsidR="00F2576B" w:rsidRDefault="00F2576B">
            <w:pPr>
              <w:keepNext/>
              <w:keepLines/>
              <w:rPr>
                <w:sz w:val="2"/>
              </w:rPr>
            </w:pPr>
          </w:p>
          <w:tbl>
            <w:tblPr>
              <w:tblW w:w="0" w:type="auto"/>
              <w:tblCellMar>
                <w:left w:w="0" w:type="dxa"/>
                <w:right w:w="0" w:type="dxa"/>
              </w:tblCellMar>
              <w:tblLook w:val="04A0"/>
            </w:tblPr>
            <w:tblGrid>
              <w:gridCol w:w="307"/>
              <w:gridCol w:w="1188"/>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3.38 years.</w:t>
                  </w:r>
                </w:p>
              </w:tc>
            </w:tr>
          </w:tbl>
          <w:p w:rsidR="00F2576B" w:rsidRDefault="00F2576B">
            <w:pPr>
              <w:keepNext/>
              <w:keepLines/>
              <w:rPr>
                <w:sz w:val="2"/>
              </w:rPr>
            </w:pPr>
          </w:p>
          <w:tbl>
            <w:tblPr>
              <w:tblW w:w="0" w:type="auto"/>
              <w:tblCellMar>
                <w:left w:w="0" w:type="dxa"/>
                <w:right w:w="0" w:type="dxa"/>
              </w:tblCellMar>
              <w:tblLook w:val="04A0"/>
            </w:tblPr>
            <w:tblGrid>
              <w:gridCol w:w="307"/>
              <w:gridCol w:w="1188"/>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1.40 years.</w:t>
                  </w:r>
                </w:p>
              </w:tc>
            </w:tr>
          </w:tbl>
          <w:p w:rsidR="00F2576B" w:rsidRDefault="00F2576B">
            <w:pPr>
              <w:keepNext/>
              <w:keepLines/>
              <w:rPr>
                <w:sz w:val="2"/>
              </w:rPr>
            </w:pPr>
          </w:p>
          <w:tbl>
            <w:tblPr>
              <w:tblW w:w="0" w:type="auto"/>
              <w:tblCellMar>
                <w:left w:w="0" w:type="dxa"/>
                <w:right w:w="0" w:type="dxa"/>
              </w:tblCellMar>
              <w:tblLook w:val="04A0"/>
            </w:tblPr>
            <w:tblGrid>
              <w:gridCol w:w="294"/>
              <w:gridCol w:w="1188"/>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1.25 years.</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12.</w:t>
            </w:r>
          </w:p>
        </w:tc>
        <w:tc>
          <w:tcPr>
            <w:tcW w:w="4800" w:type="pct"/>
          </w:tcPr>
          <w:p w:rsidR="00F2576B" w:rsidRDefault="00CE6CF0">
            <w:pPr>
              <w:keepNext/>
              <w:keepLines/>
            </w:pPr>
            <w:r>
              <w:rPr>
                <w:rFonts w:ascii="Arial Unicode MS" w:eastAsia="Arial Unicode MS" w:hAnsi="Arial Unicode MS" w:cs="Arial Unicode MS"/>
                <w:color w:val="000000"/>
              </w:rPr>
              <w:t>The discounted payback period rule: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709"/>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considers the time value of money.</w:t>
                  </w:r>
                </w:p>
              </w:tc>
            </w:tr>
          </w:tbl>
          <w:p w:rsidR="00F2576B" w:rsidRDefault="00F2576B">
            <w:pPr>
              <w:keepNext/>
              <w:keepLines/>
              <w:rPr>
                <w:sz w:val="2"/>
              </w:rPr>
            </w:pPr>
          </w:p>
          <w:tbl>
            <w:tblPr>
              <w:tblW w:w="0" w:type="auto"/>
              <w:tblCellMar>
                <w:left w:w="0" w:type="dxa"/>
                <w:right w:w="0" w:type="dxa"/>
              </w:tblCellMar>
              <w:tblLook w:val="04A0"/>
            </w:tblPr>
            <w:tblGrid>
              <w:gridCol w:w="294"/>
              <w:gridCol w:w="2722"/>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discounts the cutoff point.</w:t>
                  </w:r>
                </w:p>
              </w:tc>
            </w:tr>
          </w:tbl>
          <w:p w:rsidR="00F2576B" w:rsidRDefault="00F2576B">
            <w:pPr>
              <w:keepNext/>
              <w:keepLines/>
              <w:rPr>
                <w:sz w:val="2"/>
              </w:rPr>
            </w:pPr>
          </w:p>
          <w:tbl>
            <w:tblPr>
              <w:tblW w:w="0" w:type="auto"/>
              <w:tblCellMar>
                <w:left w:w="0" w:type="dxa"/>
                <w:right w:w="0" w:type="dxa"/>
              </w:tblCellMar>
              <w:tblLook w:val="04A0"/>
            </w:tblPr>
            <w:tblGrid>
              <w:gridCol w:w="307"/>
              <w:gridCol w:w="3095"/>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ignores uncertain cash flows.</w:t>
                  </w:r>
                </w:p>
              </w:tc>
            </w:tr>
          </w:tbl>
          <w:p w:rsidR="00F2576B" w:rsidRDefault="00F2576B">
            <w:pPr>
              <w:keepNext/>
              <w:keepLines/>
              <w:rPr>
                <w:sz w:val="2"/>
              </w:rPr>
            </w:pPr>
          </w:p>
          <w:tbl>
            <w:tblPr>
              <w:tblW w:w="0" w:type="auto"/>
              <w:tblCellMar>
                <w:left w:w="0" w:type="dxa"/>
                <w:right w:w="0" w:type="dxa"/>
              </w:tblCellMar>
              <w:tblLook w:val="04A0"/>
            </w:tblPr>
            <w:tblGrid>
              <w:gridCol w:w="307"/>
              <w:gridCol w:w="2975"/>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is preferred to the NPV rule.</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13.</w:t>
            </w:r>
          </w:p>
        </w:tc>
        <w:tc>
          <w:tcPr>
            <w:tcW w:w="4800" w:type="pct"/>
          </w:tcPr>
          <w:p w:rsidR="00F2576B" w:rsidRDefault="00CE6CF0">
            <w:pPr>
              <w:keepNext/>
              <w:keepLines/>
            </w:pPr>
            <w:r>
              <w:rPr>
                <w:rFonts w:ascii="Arial Unicode MS" w:eastAsia="Arial Unicode MS" w:hAnsi="Arial Unicode MS" w:cs="Arial Unicode MS"/>
                <w:color w:val="000000"/>
              </w:rPr>
              <w:t>The payback period rule: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determines a cutoff point so that all projects accepted by the NPV rule will be accepted by the payback period rule.</w:t>
                  </w:r>
                </w:p>
              </w:tc>
            </w:tr>
          </w:tbl>
          <w:p w:rsidR="00F2576B" w:rsidRDefault="00F2576B">
            <w:pPr>
              <w:keepNext/>
              <w:keepLines/>
              <w:rPr>
                <w:sz w:val="2"/>
              </w:rPr>
            </w:pPr>
          </w:p>
          <w:tbl>
            <w:tblPr>
              <w:tblW w:w="0" w:type="auto"/>
              <w:tblCellMar>
                <w:left w:w="0" w:type="dxa"/>
                <w:right w:w="0" w:type="dxa"/>
              </w:tblCellMar>
              <w:tblLook w:val="04A0"/>
            </w:tblPr>
            <w:tblGrid>
              <w:gridCol w:w="294"/>
              <w:gridCol w:w="10074"/>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determines a cutoff point so that depreciation is just equal to positive cash flows in the payba</w:t>
                  </w:r>
                  <w:r>
                    <w:rPr>
                      <w:rFonts w:ascii="Arial Unicode MS" w:eastAsia="Arial Unicode MS" w:hAnsi="Arial Unicode MS" w:cs="Arial Unicode MS"/>
                      <w:color w:val="000000"/>
                    </w:rPr>
                    <w:t>ck year.</w:t>
                  </w:r>
                </w:p>
              </w:tc>
            </w:tr>
          </w:tbl>
          <w:p w:rsidR="00F2576B" w:rsidRDefault="00F2576B">
            <w:pPr>
              <w:keepNext/>
              <w:keepLines/>
              <w:rPr>
                <w:sz w:val="2"/>
              </w:rPr>
            </w:pPr>
          </w:p>
          <w:tbl>
            <w:tblPr>
              <w:tblW w:w="0" w:type="auto"/>
              <w:tblCellMar>
                <w:left w:w="0" w:type="dxa"/>
                <w:right w:w="0" w:type="dxa"/>
              </w:tblCellMar>
              <w:tblLook w:val="04A0"/>
            </w:tblPr>
            <w:tblGrid>
              <w:gridCol w:w="307"/>
              <w:gridCol w:w="4683"/>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requires an arbitrary choice of a cutoff point.</w:t>
                  </w:r>
                </w:p>
              </w:tc>
            </w:tr>
          </w:tbl>
          <w:p w:rsidR="00F2576B" w:rsidRDefault="00F2576B">
            <w:pPr>
              <w:keepNext/>
              <w:keepLines/>
              <w:rPr>
                <w:sz w:val="2"/>
              </w:rPr>
            </w:pPr>
          </w:p>
          <w:tbl>
            <w:tblPr>
              <w:tblW w:w="0" w:type="auto"/>
              <w:tblCellMar>
                <w:left w:w="0" w:type="dxa"/>
                <w:right w:w="0" w:type="dxa"/>
              </w:tblCellMar>
              <w:tblLook w:val="04A0"/>
            </w:tblPr>
            <w:tblGrid>
              <w:gridCol w:w="307"/>
              <w:gridCol w:w="4576"/>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varies the cutoff point with the interest rate.</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14.</w:t>
            </w:r>
          </w:p>
        </w:tc>
        <w:tc>
          <w:tcPr>
            <w:tcW w:w="4800" w:type="pct"/>
          </w:tcPr>
          <w:p w:rsidR="00F2576B" w:rsidRDefault="00CE6CF0">
            <w:pPr>
              <w:keepNext/>
              <w:keepLines/>
            </w:pPr>
            <w:r>
              <w:rPr>
                <w:rFonts w:ascii="Arial Unicode MS" w:eastAsia="Arial Unicode MS" w:hAnsi="Arial Unicode MS" w:cs="Arial Unicode MS"/>
                <w:color w:val="000000"/>
              </w:rPr>
              <w:t>The average accounting rate of return is determined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056"/>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dividing the yearly cashflows by the investment.</w:t>
                  </w:r>
                </w:p>
              </w:tc>
            </w:tr>
          </w:tbl>
          <w:p w:rsidR="00F2576B" w:rsidRDefault="00F2576B">
            <w:pPr>
              <w:keepNext/>
              <w:keepLines/>
              <w:rPr>
                <w:sz w:val="2"/>
              </w:rPr>
            </w:pPr>
          </w:p>
          <w:tbl>
            <w:tblPr>
              <w:tblW w:w="0" w:type="auto"/>
              <w:tblCellMar>
                <w:left w:w="0" w:type="dxa"/>
                <w:right w:w="0" w:type="dxa"/>
              </w:tblCellMar>
              <w:tblLook w:val="04A0"/>
            </w:tblPr>
            <w:tblGrid>
              <w:gridCol w:w="294"/>
              <w:gridCol w:w="5283"/>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 xml:space="preserve">dividing </w:t>
                  </w:r>
                  <w:r>
                    <w:rPr>
                      <w:rFonts w:ascii="Arial Unicode MS" w:eastAsia="Arial Unicode MS" w:hAnsi="Arial Unicode MS" w:cs="Arial Unicode MS"/>
                      <w:color w:val="000000"/>
                    </w:rPr>
                    <w:t>the average cashflows by the investment.</w:t>
                  </w:r>
                </w:p>
              </w:tc>
            </w:tr>
          </w:tbl>
          <w:p w:rsidR="00F2576B" w:rsidRDefault="00F2576B">
            <w:pPr>
              <w:keepNext/>
              <w:keepLines/>
              <w:rPr>
                <w:sz w:val="2"/>
              </w:rPr>
            </w:pPr>
          </w:p>
          <w:tbl>
            <w:tblPr>
              <w:tblW w:w="0" w:type="auto"/>
              <w:tblCellMar>
                <w:left w:w="0" w:type="dxa"/>
                <w:right w:w="0" w:type="dxa"/>
              </w:tblCellMar>
              <w:tblLook w:val="04A0"/>
            </w:tblPr>
            <w:tblGrid>
              <w:gridCol w:w="307"/>
              <w:gridCol w:w="6338"/>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dividing the average net income by the average investment.</w:t>
                  </w:r>
                </w:p>
              </w:tc>
            </w:tr>
          </w:tbl>
          <w:p w:rsidR="00F2576B" w:rsidRDefault="00F2576B">
            <w:pPr>
              <w:keepNext/>
              <w:keepLines/>
              <w:rPr>
                <w:sz w:val="2"/>
              </w:rPr>
            </w:pPr>
          </w:p>
          <w:tbl>
            <w:tblPr>
              <w:tblW w:w="0" w:type="auto"/>
              <w:tblCellMar>
                <w:left w:w="0" w:type="dxa"/>
                <w:right w:w="0" w:type="dxa"/>
              </w:tblCellMar>
              <w:tblLook w:val="04A0"/>
            </w:tblPr>
            <w:tblGrid>
              <w:gridCol w:w="307"/>
              <w:gridCol w:w="6017"/>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dividing the average net income by the initial investment.</w:t>
                  </w:r>
                </w:p>
              </w:tc>
            </w:tr>
          </w:tbl>
          <w:p w:rsidR="00F2576B" w:rsidRDefault="00F2576B">
            <w:pPr>
              <w:keepNext/>
              <w:keepLines/>
              <w:rPr>
                <w:sz w:val="2"/>
              </w:rPr>
            </w:pPr>
          </w:p>
          <w:tbl>
            <w:tblPr>
              <w:tblW w:w="0" w:type="auto"/>
              <w:tblCellMar>
                <w:left w:w="0" w:type="dxa"/>
                <w:right w:w="0" w:type="dxa"/>
              </w:tblCellMar>
              <w:tblLook w:val="04A0"/>
            </w:tblPr>
            <w:tblGrid>
              <w:gridCol w:w="294"/>
              <w:gridCol w:w="4243"/>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dividing the net income by the cashflow.</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15.</w:t>
            </w:r>
          </w:p>
        </w:tc>
        <w:tc>
          <w:tcPr>
            <w:tcW w:w="4800" w:type="pct"/>
          </w:tcPr>
          <w:p w:rsidR="00F2576B" w:rsidRDefault="00CE6CF0">
            <w:pPr>
              <w:keepNext/>
              <w:keepLines/>
            </w:pPr>
            <w:r>
              <w:rPr>
                <w:rFonts w:ascii="Arial Unicode MS" w:eastAsia="Arial Unicode MS" w:hAnsi="Arial Unicode MS" w:cs="Arial Unicode MS"/>
                <w:color w:val="000000"/>
              </w:rPr>
              <w:t xml:space="preserve">The investment decision rule </w:t>
            </w:r>
            <w:r>
              <w:rPr>
                <w:rFonts w:ascii="Arial Unicode MS" w:eastAsia="Arial Unicode MS" w:hAnsi="Arial Unicode MS" w:cs="Arial Unicode MS"/>
                <w:color w:val="000000"/>
              </w:rPr>
              <w:t>that relates average net income to average investment is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62"/>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discounted cash flow rule.</w:t>
                  </w:r>
                </w:p>
              </w:tc>
            </w:tr>
          </w:tbl>
          <w:p w:rsidR="00F2576B" w:rsidRDefault="00F2576B">
            <w:pPr>
              <w:keepNext/>
              <w:keepLines/>
              <w:rPr>
                <w:sz w:val="2"/>
              </w:rPr>
            </w:pPr>
          </w:p>
          <w:tbl>
            <w:tblPr>
              <w:tblW w:w="0" w:type="auto"/>
              <w:tblCellMar>
                <w:left w:w="0" w:type="dxa"/>
                <w:right w:w="0" w:type="dxa"/>
              </w:tblCellMar>
              <w:tblLook w:val="04A0"/>
            </w:tblPr>
            <w:tblGrid>
              <w:gridCol w:w="294"/>
              <w:gridCol w:w="4470"/>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average accounting rate of return method.</w:t>
                  </w:r>
                </w:p>
              </w:tc>
            </w:tr>
          </w:tbl>
          <w:p w:rsidR="00F2576B" w:rsidRDefault="00F2576B">
            <w:pPr>
              <w:keepNext/>
              <w:keepLines/>
              <w:rPr>
                <w:sz w:val="2"/>
              </w:rPr>
            </w:pPr>
          </w:p>
          <w:tbl>
            <w:tblPr>
              <w:tblW w:w="0" w:type="auto"/>
              <w:tblCellMar>
                <w:left w:w="0" w:type="dxa"/>
                <w:right w:w="0" w:type="dxa"/>
              </w:tblCellMar>
              <w:tblLook w:val="04A0"/>
            </w:tblPr>
            <w:tblGrid>
              <w:gridCol w:w="307"/>
              <w:gridCol w:w="2362"/>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average payback rule.</w:t>
                  </w:r>
                </w:p>
              </w:tc>
            </w:tr>
          </w:tbl>
          <w:p w:rsidR="00F2576B" w:rsidRDefault="00F2576B">
            <w:pPr>
              <w:keepNext/>
              <w:keepLines/>
              <w:rPr>
                <w:sz w:val="2"/>
              </w:rPr>
            </w:pPr>
          </w:p>
          <w:tbl>
            <w:tblPr>
              <w:tblW w:w="0" w:type="auto"/>
              <w:tblCellMar>
                <w:left w:w="0" w:type="dxa"/>
                <w:right w:w="0" w:type="dxa"/>
              </w:tblCellMar>
              <w:tblLook w:val="04A0"/>
            </w:tblPr>
            <w:tblGrid>
              <w:gridCol w:w="307"/>
              <w:gridCol w:w="2789"/>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average profitability index.</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16.</w:t>
            </w:r>
          </w:p>
        </w:tc>
        <w:tc>
          <w:tcPr>
            <w:tcW w:w="4800" w:type="pct"/>
          </w:tcPr>
          <w:p w:rsidR="00F2576B" w:rsidRDefault="00CE6CF0">
            <w:pPr>
              <w:keepNext/>
              <w:keepLines/>
            </w:pPr>
            <w:r>
              <w:rPr>
                <w:rFonts w:ascii="Arial Unicode MS" w:eastAsia="Arial Unicode MS" w:hAnsi="Arial Unicode MS" w:cs="Arial Unicode MS"/>
                <w:color w:val="000000"/>
              </w:rPr>
              <w:t xml:space="preserve">An investment that requires initial </w:t>
            </w:r>
            <w:r>
              <w:rPr>
                <w:rFonts w:ascii="Arial Unicode MS" w:eastAsia="Arial Unicode MS" w:hAnsi="Arial Unicode MS" w:cs="Arial Unicode MS"/>
                <w:color w:val="000000"/>
              </w:rPr>
              <w:t>cash outlay of $100,000 has a useful life of 3 years. In each of these years the before-tax cash flow is $40,000. If the tax rate is 34% and straight-line depreciation is used, the average accounting return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48"/>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40%.</w:t>
                  </w:r>
                </w:p>
              </w:tc>
            </w:tr>
          </w:tbl>
          <w:p w:rsidR="00F2576B" w:rsidRDefault="00F2576B">
            <w:pPr>
              <w:keepNext/>
              <w:keepLines/>
              <w:rPr>
                <w:sz w:val="2"/>
              </w:rPr>
            </w:pPr>
          </w:p>
          <w:tbl>
            <w:tblPr>
              <w:tblW w:w="0" w:type="auto"/>
              <w:tblCellMar>
                <w:left w:w="0" w:type="dxa"/>
                <w:right w:w="0" w:type="dxa"/>
              </w:tblCellMar>
              <w:tblLook w:val="04A0"/>
            </w:tblPr>
            <w:tblGrid>
              <w:gridCol w:w="294"/>
              <w:gridCol w:w="748"/>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26.4%.</w:t>
                  </w:r>
                </w:p>
              </w:tc>
            </w:tr>
          </w:tbl>
          <w:p w:rsidR="00F2576B" w:rsidRDefault="00F2576B">
            <w:pPr>
              <w:keepNext/>
              <w:keepLines/>
              <w:rPr>
                <w:sz w:val="2"/>
              </w:rPr>
            </w:pPr>
          </w:p>
          <w:tbl>
            <w:tblPr>
              <w:tblW w:w="0" w:type="auto"/>
              <w:tblCellMar>
                <w:left w:w="0" w:type="dxa"/>
                <w:right w:w="0" w:type="dxa"/>
              </w:tblCellMar>
              <w:tblLook w:val="04A0"/>
            </w:tblPr>
            <w:tblGrid>
              <w:gridCol w:w="307"/>
              <w:gridCol w:w="881"/>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13.34%.</w:t>
                  </w:r>
                </w:p>
              </w:tc>
            </w:tr>
          </w:tbl>
          <w:p w:rsidR="00F2576B" w:rsidRDefault="00F2576B">
            <w:pPr>
              <w:keepNext/>
              <w:keepLines/>
              <w:rPr>
                <w:sz w:val="2"/>
              </w:rPr>
            </w:pPr>
          </w:p>
          <w:tbl>
            <w:tblPr>
              <w:tblW w:w="0" w:type="auto"/>
              <w:tblCellMar>
                <w:left w:w="0" w:type="dxa"/>
                <w:right w:w="0" w:type="dxa"/>
              </w:tblCellMar>
              <w:tblLook w:val="04A0"/>
            </w:tblPr>
            <w:tblGrid>
              <w:gridCol w:w="307"/>
              <w:gridCol w:w="614"/>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8.8%.</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17.</w:t>
            </w:r>
          </w:p>
        </w:tc>
        <w:tc>
          <w:tcPr>
            <w:tcW w:w="4800" w:type="pct"/>
          </w:tcPr>
          <w:p w:rsidR="00F2576B" w:rsidRDefault="00CE6CF0">
            <w:pPr>
              <w:keepNext/>
              <w:keepLines/>
            </w:pPr>
            <w:r>
              <w:rPr>
                <w:rFonts w:ascii="Arial Unicode MS" w:eastAsia="Arial Unicode MS" w:hAnsi="Arial Unicode MS" w:cs="Arial Unicode MS"/>
                <w:color w:val="000000"/>
              </w:rPr>
              <w:t>The internal rate of return for a project will increase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97"/>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the initial cost of the project can be reduced.</w:t>
                  </w:r>
                </w:p>
              </w:tc>
            </w:tr>
          </w:tbl>
          <w:p w:rsidR="00F2576B" w:rsidRDefault="00F2576B">
            <w:pPr>
              <w:keepNext/>
              <w:keepLines/>
              <w:rPr>
                <w:sz w:val="2"/>
              </w:rPr>
            </w:pPr>
          </w:p>
          <w:tbl>
            <w:tblPr>
              <w:tblW w:w="0" w:type="auto"/>
              <w:tblCellMar>
                <w:left w:w="0" w:type="dxa"/>
                <w:right w:w="0" w:type="dxa"/>
              </w:tblCellMar>
              <w:tblLook w:val="04A0"/>
            </w:tblPr>
            <w:tblGrid>
              <w:gridCol w:w="294"/>
              <w:gridCol w:w="5003"/>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the total amount of the cash inflows is reduced.</w:t>
                  </w:r>
                </w:p>
              </w:tc>
            </w:tr>
          </w:tbl>
          <w:p w:rsidR="00F2576B" w:rsidRDefault="00F2576B">
            <w:pPr>
              <w:keepNext/>
              <w:keepLines/>
              <w:rPr>
                <w:sz w:val="2"/>
              </w:rPr>
            </w:pPr>
          </w:p>
          <w:tbl>
            <w:tblPr>
              <w:tblW w:w="0" w:type="auto"/>
              <w:tblCellMar>
                <w:left w:w="0" w:type="dxa"/>
                <w:right w:w="0" w:type="dxa"/>
              </w:tblCellMar>
              <w:tblLook w:val="04A0"/>
            </w:tblPr>
            <w:tblGrid>
              <w:gridCol w:w="307"/>
              <w:gridCol w:w="9005"/>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 xml:space="preserve">each cash inflow is moved such that it occurs one year later </w:t>
                  </w:r>
                  <w:r>
                    <w:rPr>
                      <w:rFonts w:ascii="Arial Unicode MS" w:eastAsia="Arial Unicode MS" w:hAnsi="Arial Unicode MS" w:cs="Arial Unicode MS"/>
                      <w:color w:val="000000"/>
                    </w:rPr>
                    <w:t>than originally projected.</w:t>
                  </w:r>
                </w:p>
              </w:tc>
            </w:tr>
          </w:tbl>
          <w:p w:rsidR="00F2576B" w:rsidRDefault="00F2576B">
            <w:pPr>
              <w:keepNext/>
              <w:keepLines/>
              <w:rPr>
                <w:sz w:val="2"/>
              </w:rPr>
            </w:pPr>
          </w:p>
          <w:tbl>
            <w:tblPr>
              <w:tblW w:w="0" w:type="auto"/>
              <w:tblCellMar>
                <w:left w:w="0" w:type="dxa"/>
                <w:right w:w="0" w:type="dxa"/>
              </w:tblCellMar>
              <w:tblLook w:val="04A0"/>
            </w:tblPr>
            <w:tblGrid>
              <w:gridCol w:w="307"/>
              <w:gridCol w:w="3963"/>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the required rate of return is reduced.</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18.</w:t>
            </w:r>
          </w:p>
        </w:tc>
        <w:tc>
          <w:tcPr>
            <w:tcW w:w="4800" w:type="pct"/>
          </w:tcPr>
          <w:p w:rsidR="00F2576B" w:rsidRDefault="00CE6CF0">
            <w:pPr>
              <w:keepNext/>
              <w:keepLines/>
            </w:pPr>
            <w:r>
              <w:rPr>
                <w:rFonts w:ascii="Arial Unicode MS" w:eastAsia="Arial Unicode MS" w:hAnsi="Arial Unicode MS" w:cs="Arial Unicode MS"/>
                <w:color w:val="000000"/>
              </w:rPr>
              <w:t>The internal rate of return tends to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711"/>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easier for managers to comprehend than the net present value.</w:t>
                  </w:r>
                </w:p>
              </w:tc>
            </w:tr>
          </w:tbl>
          <w:p w:rsidR="00F2576B" w:rsidRDefault="00F2576B">
            <w:pPr>
              <w:keepNext/>
              <w:keepLines/>
              <w:rPr>
                <w:sz w:val="2"/>
              </w:rPr>
            </w:pPr>
          </w:p>
          <w:tbl>
            <w:tblPr>
              <w:tblW w:w="0" w:type="auto"/>
              <w:tblCellMar>
                <w:left w:w="0" w:type="dxa"/>
                <w:right w:w="0" w:type="dxa"/>
              </w:tblCellMar>
              <w:tblLook w:val="04A0"/>
            </w:tblPr>
            <w:tblGrid>
              <w:gridCol w:w="294"/>
              <w:gridCol w:w="6537"/>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 xml:space="preserve">extremely accurate even when cash flow estimates are </w:t>
                  </w:r>
                  <w:r>
                    <w:rPr>
                      <w:rFonts w:ascii="Arial Unicode MS" w:eastAsia="Arial Unicode MS" w:hAnsi="Arial Unicode MS" w:cs="Arial Unicode MS"/>
                      <w:color w:val="000000"/>
                    </w:rPr>
                    <w:t>faulty.</w:t>
                  </w:r>
                </w:p>
              </w:tc>
            </w:tr>
          </w:tbl>
          <w:p w:rsidR="00F2576B" w:rsidRDefault="00F2576B">
            <w:pPr>
              <w:keepNext/>
              <w:keepLines/>
              <w:rPr>
                <w:sz w:val="2"/>
              </w:rPr>
            </w:pPr>
          </w:p>
          <w:tbl>
            <w:tblPr>
              <w:tblW w:w="0" w:type="auto"/>
              <w:tblCellMar>
                <w:left w:w="0" w:type="dxa"/>
                <w:right w:w="0" w:type="dxa"/>
              </w:tblCellMar>
              <w:tblLook w:val="04A0"/>
            </w:tblPr>
            <w:tblGrid>
              <w:gridCol w:w="307"/>
              <w:gridCol w:w="3669"/>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ignored by most financial analysts.</w:t>
                  </w:r>
                </w:p>
              </w:tc>
            </w:tr>
          </w:tbl>
          <w:p w:rsidR="00F2576B" w:rsidRDefault="00F2576B">
            <w:pPr>
              <w:keepNext/>
              <w:keepLines/>
              <w:rPr>
                <w:sz w:val="2"/>
              </w:rPr>
            </w:pPr>
          </w:p>
          <w:tbl>
            <w:tblPr>
              <w:tblW w:w="0" w:type="auto"/>
              <w:tblCellMar>
                <w:left w:w="0" w:type="dxa"/>
                <w:right w:w="0" w:type="dxa"/>
              </w:tblCellMar>
              <w:tblLook w:val="04A0"/>
            </w:tblPr>
            <w:tblGrid>
              <w:gridCol w:w="307"/>
              <w:gridCol w:w="7044"/>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used primarily to differentiate between mutually exclusive projects.</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19.</w:t>
            </w:r>
          </w:p>
        </w:tc>
        <w:tc>
          <w:tcPr>
            <w:tcW w:w="4800" w:type="pct"/>
          </w:tcPr>
          <w:p w:rsidR="00F2576B" w:rsidRDefault="00CE6CF0">
            <w:pPr>
              <w:keepNext/>
              <w:keepLines/>
            </w:pPr>
            <w:r>
              <w:rPr>
                <w:rFonts w:ascii="Arial Unicode MS" w:eastAsia="Arial Unicode MS" w:hAnsi="Arial Unicode MS" w:cs="Arial Unicode MS"/>
                <w:color w:val="000000"/>
              </w:rPr>
              <w:t>The two fatal flaws of the internal rate of return rule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59"/>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 xml:space="preserve">arbitrary determination of a discount rate and </w:t>
                  </w:r>
                  <w:r>
                    <w:rPr>
                      <w:rFonts w:ascii="Arial Unicode MS" w:eastAsia="Arial Unicode MS" w:hAnsi="Arial Unicode MS" w:cs="Arial Unicode MS"/>
                      <w:color w:val="000000"/>
                    </w:rPr>
                    <w:t>failure to consider initial expenditures.</w:t>
                  </w:r>
                </w:p>
              </w:tc>
            </w:tr>
          </w:tbl>
          <w:p w:rsidR="00F2576B" w:rsidRDefault="00F2576B">
            <w:pPr>
              <w:keepNext/>
              <w:keepLines/>
              <w:rPr>
                <w:sz w:val="2"/>
              </w:rPr>
            </w:pPr>
          </w:p>
          <w:tbl>
            <w:tblPr>
              <w:tblW w:w="0" w:type="auto"/>
              <w:tblCellMar>
                <w:left w:w="0" w:type="dxa"/>
                <w:right w:w="0" w:type="dxa"/>
              </w:tblCellMar>
              <w:tblLook w:val="04A0"/>
            </w:tblPr>
            <w:tblGrid>
              <w:gridCol w:w="294"/>
              <w:gridCol w:w="10074"/>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arbitrary determination of a discount rate and failure to correctly analyze mutually exclusive investment projects.</w:t>
                  </w:r>
                </w:p>
              </w:tc>
            </w:tr>
          </w:tbl>
          <w:p w:rsidR="00F2576B" w:rsidRDefault="00F2576B">
            <w:pPr>
              <w:keepNext/>
              <w:keepLines/>
              <w:rPr>
                <w:sz w:val="2"/>
              </w:rPr>
            </w:pPr>
          </w:p>
          <w:tbl>
            <w:tblPr>
              <w:tblW w:w="0" w:type="auto"/>
              <w:tblCellMar>
                <w:left w:w="0" w:type="dxa"/>
                <w:right w:w="0" w:type="dxa"/>
              </w:tblCellMar>
              <w:tblLook w:val="04A0"/>
            </w:tblPr>
            <w:tblGrid>
              <w:gridCol w:w="307"/>
              <w:gridCol w:w="8512"/>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arbitrary determination of a discount rate and the multiple rate of return problem.</w:t>
                  </w:r>
                </w:p>
              </w:tc>
            </w:tr>
          </w:tbl>
          <w:p w:rsidR="00F2576B" w:rsidRDefault="00F2576B">
            <w:pPr>
              <w:keepNext/>
              <w:keepLines/>
              <w:rPr>
                <w:sz w:val="2"/>
              </w:rPr>
            </w:pPr>
          </w:p>
          <w:tbl>
            <w:tblPr>
              <w:tblW w:w="0" w:type="auto"/>
              <w:tblCellMar>
                <w:left w:w="0" w:type="dxa"/>
                <w:right w:w="0" w:type="dxa"/>
              </w:tblCellMar>
              <w:tblLook w:val="04A0"/>
            </w:tblPr>
            <w:tblGrid>
              <w:gridCol w:w="307"/>
              <w:gridCol w:w="10061"/>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failure to consider initial expenditures and failure to correctly analyze mutually exclusive investment projects.</w:t>
                  </w:r>
                </w:p>
              </w:tc>
            </w:tr>
          </w:tbl>
          <w:p w:rsidR="00F2576B" w:rsidRDefault="00F2576B">
            <w:pPr>
              <w:keepNext/>
              <w:keepLines/>
              <w:rPr>
                <w:sz w:val="2"/>
              </w:rPr>
            </w:pPr>
          </w:p>
          <w:tbl>
            <w:tblPr>
              <w:tblW w:w="0" w:type="auto"/>
              <w:tblCellMar>
                <w:left w:w="0" w:type="dxa"/>
                <w:right w:w="0" w:type="dxa"/>
              </w:tblCellMar>
              <w:tblLook w:val="04A0"/>
            </w:tblPr>
            <w:tblGrid>
              <w:gridCol w:w="294"/>
              <w:gridCol w:w="10074"/>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failure to correctly analyze mutually exclusive investment projects and the multiple rate of return problem.</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20.</w:t>
            </w:r>
          </w:p>
        </w:tc>
        <w:tc>
          <w:tcPr>
            <w:tcW w:w="4800" w:type="pct"/>
          </w:tcPr>
          <w:p w:rsidR="00F2576B" w:rsidRDefault="00CE6CF0">
            <w:pPr>
              <w:keepNext/>
              <w:keepLines/>
            </w:pPr>
            <w:r>
              <w:rPr>
                <w:rFonts w:ascii="Arial Unicode MS" w:eastAsia="Arial Unicode MS" w:hAnsi="Arial Unicode MS" w:cs="Arial Unicode MS"/>
                <w:color w:val="000000"/>
              </w:rPr>
              <w:t xml:space="preserve">A mutually </w:t>
            </w:r>
            <w:r>
              <w:rPr>
                <w:rFonts w:ascii="Arial Unicode MS" w:eastAsia="Arial Unicode MS" w:hAnsi="Arial Unicode MS" w:cs="Arial Unicode MS"/>
                <w:color w:val="000000"/>
              </w:rPr>
              <w:t>exclusive project is a project whose: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844"/>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acceptance or rejection has no effect on other projects.</w:t>
                  </w:r>
                </w:p>
              </w:tc>
            </w:tr>
          </w:tbl>
          <w:p w:rsidR="00F2576B" w:rsidRDefault="00F2576B">
            <w:pPr>
              <w:keepNext/>
              <w:keepLines/>
              <w:rPr>
                <w:sz w:val="2"/>
              </w:rPr>
            </w:pPr>
          </w:p>
          <w:tbl>
            <w:tblPr>
              <w:tblW w:w="0" w:type="auto"/>
              <w:tblCellMar>
                <w:left w:w="0" w:type="dxa"/>
                <w:right w:w="0" w:type="dxa"/>
              </w:tblCellMar>
              <w:tblLook w:val="04A0"/>
            </w:tblPr>
            <w:tblGrid>
              <w:gridCol w:w="294"/>
              <w:gridCol w:w="2575"/>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NPV is always negative.</w:t>
                  </w:r>
                </w:p>
              </w:tc>
            </w:tr>
          </w:tbl>
          <w:p w:rsidR="00F2576B" w:rsidRDefault="00F2576B">
            <w:pPr>
              <w:keepNext/>
              <w:keepLines/>
              <w:rPr>
                <w:sz w:val="2"/>
              </w:rPr>
            </w:pPr>
          </w:p>
          <w:tbl>
            <w:tblPr>
              <w:tblW w:w="0" w:type="auto"/>
              <w:tblCellMar>
                <w:left w:w="0" w:type="dxa"/>
                <w:right w:w="0" w:type="dxa"/>
              </w:tblCellMar>
              <w:tblLook w:val="04A0"/>
            </w:tblPr>
            <w:tblGrid>
              <w:gridCol w:w="307"/>
              <w:gridCol w:w="2495"/>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IRR is always negative.</w:t>
                  </w:r>
                </w:p>
              </w:tc>
            </w:tr>
          </w:tbl>
          <w:p w:rsidR="00F2576B" w:rsidRDefault="00F2576B">
            <w:pPr>
              <w:keepNext/>
              <w:keepLines/>
              <w:rPr>
                <w:sz w:val="2"/>
              </w:rPr>
            </w:pPr>
          </w:p>
          <w:tbl>
            <w:tblPr>
              <w:tblW w:w="0" w:type="auto"/>
              <w:tblCellMar>
                <w:left w:w="0" w:type="dxa"/>
                <w:right w:w="0" w:type="dxa"/>
              </w:tblCellMar>
              <w:tblLook w:val="04A0"/>
            </w:tblPr>
            <w:tblGrid>
              <w:gridCol w:w="307"/>
              <w:gridCol w:w="4843"/>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acceptance or rejection effects other projects.</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21.</w:t>
            </w:r>
          </w:p>
        </w:tc>
        <w:tc>
          <w:tcPr>
            <w:tcW w:w="4800" w:type="pct"/>
          </w:tcPr>
          <w:p w:rsidR="00F2576B" w:rsidRDefault="00CE6CF0">
            <w:pPr>
              <w:keepNext/>
              <w:keepLines/>
            </w:pPr>
            <w:r>
              <w:rPr>
                <w:rFonts w:ascii="Arial Unicode MS" w:eastAsia="Arial Unicode MS" w:hAnsi="Arial Unicode MS" w:cs="Arial Unicode MS"/>
                <w:color w:val="000000"/>
              </w:rPr>
              <w:t xml:space="preserve">A project will have more than </w:t>
            </w:r>
            <w:r>
              <w:rPr>
                <w:rFonts w:ascii="Arial Unicode MS" w:eastAsia="Arial Unicode MS" w:hAnsi="Arial Unicode MS" w:cs="Arial Unicode MS"/>
                <w:color w:val="000000"/>
              </w:rPr>
              <w:t>one IRR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01"/>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the IRR is positive.</w:t>
                  </w:r>
                </w:p>
              </w:tc>
            </w:tr>
          </w:tbl>
          <w:p w:rsidR="00F2576B" w:rsidRDefault="00F2576B">
            <w:pPr>
              <w:keepNext/>
              <w:keepLines/>
              <w:rPr>
                <w:sz w:val="2"/>
              </w:rPr>
            </w:pPr>
          </w:p>
          <w:tbl>
            <w:tblPr>
              <w:tblW w:w="0" w:type="auto"/>
              <w:tblCellMar>
                <w:left w:w="0" w:type="dxa"/>
                <w:right w:w="0" w:type="dxa"/>
              </w:tblCellMar>
              <w:tblLook w:val="04A0"/>
            </w:tblPr>
            <w:tblGrid>
              <w:gridCol w:w="294"/>
              <w:gridCol w:w="2095"/>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the IRR is negative.</w:t>
                  </w:r>
                </w:p>
              </w:tc>
            </w:tr>
          </w:tbl>
          <w:p w:rsidR="00F2576B" w:rsidRDefault="00F2576B">
            <w:pPr>
              <w:keepNext/>
              <w:keepLines/>
              <w:rPr>
                <w:sz w:val="2"/>
              </w:rPr>
            </w:pPr>
          </w:p>
          <w:tbl>
            <w:tblPr>
              <w:tblW w:w="0" w:type="auto"/>
              <w:tblCellMar>
                <w:left w:w="0" w:type="dxa"/>
                <w:right w:w="0" w:type="dxa"/>
              </w:tblCellMar>
              <w:tblLook w:val="04A0"/>
            </w:tblPr>
            <w:tblGrid>
              <w:gridCol w:w="307"/>
              <w:gridCol w:w="1735"/>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the NPV is zero.</w:t>
                  </w:r>
                </w:p>
              </w:tc>
            </w:tr>
          </w:tbl>
          <w:p w:rsidR="00F2576B" w:rsidRDefault="00F2576B">
            <w:pPr>
              <w:keepNext/>
              <w:keepLines/>
              <w:rPr>
                <w:sz w:val="2"/>
              </w:rPr>
            </w:pPr>
          </w:p>
          <w:tbl>
            <w:tblPr>
              <w:tblW w:w="0" w:type="auto"/>
              <w:tblCellMar>
                <w:left w:w="0" w:type="dxa"/>
                <w:right w:w="0" w:type="dxa"/>
              </w:tblCellMar>
              <w:tblLook w:val="04A0"/>
            </w:tblPr>
            <w:tblGrid>
              <w:gridCol w:w="307"/>
              <w:gridCol w:w="6138"/>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the cash flow pattern exhibits more than one sign change.</w:t>
                  </w:r>
                </w:p>
              </w:tc>
            </w:tr>
          </w:tbl>
          <w:p w:rsidR="00F2576B" w:rsidRDefault="00F2576B">
            <w:pPr>
              <w:keepNext/>
              <w:keepLines/>
              <w:rPr>
                <w:sz w:val="2"/>
              </w:rPr>
            </w:pPr>
          </w:p>
          <w:tbl>
            <w:tblPr>
              <w:tblW w:w="0" w:type="auto"/>
              <w:tblCellMar>
                <w:left w:w="0" w:type="dxa"/>
                <w:right w:w="0" w:type="dxa"/>
              </w:tblCellMar>
              <w:tblLook w:val="04A0"/>
            </w:tblPr>
            <w:tblGrid>
              <w:gridCol w:w="294"/>
              <w:gridCol w:w="5804"/>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the cash flow pattern exhibits exactly one sign change.</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22.</w:t>
            </w:r>
          </w:p>
        </w:tc>
        <w:tc>
          <w:tcPr>
            <w:tcW w:w="4800" w:type="pct"/>
          </w:tcPr>
          <w:p w:rsidR="00F2576B" w:rsidRDefault="00CE6CF0">
            <w:pPr>
              <w:keepNext/>
              <w:keepLines/>
            </w:pPr>
            <w:r>
              <w:rPr>
                <w:rFonts w:ascii="Arial Unicode MS" w:eastAsia="Arial Unicode MS" w:hAnsi="Arial Unicode MS" w:cs="Arial Unicode MS"/>
                <w:color w:val="000000"/>
              </w:rPr>
              <w:t xml:space="preserve">Using the internal rate of </w:t>
            </w:r>
            <w:r>
              <w:rPr>
                <w:rFonts w:ascii="Arial Unicode MS" w:eastAsia="Arial Unicode MS" w:hAnsi="Arial Unicode MS" w:cs="Arial Unicode MS"/>
                <w:color w:val="000000"/>
              </w:rPr>
              <w:t>return rule, a conventional project should be accepted if the internal rate of return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631"/>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equal to the current weighted average cost of capital.</w:t>
                  </w:r>
                </w:p>
              </w:tc>
            </w:tr>
          </w:tbl>
          <w:p w:rsidR="00F2576B" w:rsidRDefault="00F2576B">
            <w:pPr>
              <w:keepNext/>
              <w:keepLines/>
              <w:rPr>
                <w:sz w:val="2"/>
              </w:rPr>
            </w:pPr>
          </w:p>
          <w:tbl>
            <w:tblPr>
              <w:tblW w:w="0" w:type="auto"/>
              <w:tblCellMar>
                <w:left w:w="0" w:type="dxa"/>
                <w:right w:w="0" w:type="dxa"/>
              </w:tblCellMar>
              <w:tblLook w:val="04A0"/>
            </w:tblPr>
            <w:tblGrid>
              <w:gridCol w:w="294"/>
              <w:gridCol w:w="6071"/>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greater than the current weighted average cost of capital.</w:t>
                  </w:r>
                </w:p>
              </w:tc>
            </w:tr>
          </w:tbl>
          <w:p w:rsidR="00F2576B" w:rsidRDefault="00F2576B">
            <w:pPr>
              <w:keepNext/>
              <w:keepLines/>
              <w:rPr>
                <w:sz w:val="2"/>
              </w:rPr>
            </w:pPr>
          </w:p>
          <w:tbl>
            <w:tblPr>
              <w:tblW w:w="0" w:type="auto"/>
              <w:tblCellMar>
                <w:left w:w="0" w:type="dxa"/>
                <w:right w:w="0" w:type="dxa"/>
              </w:tblCellMar>
              <w:tblLook w:val="04A0"/>
            </w:tblPr>
            <w:tblGrid>
              <w:gridCol w:w="307"/>
              <w:gridCol w:w="5737"/>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 xml:space="preserve">less than the current weighted </w:t>
                  </w:r>
                  <w:r>
                    <w:rPr>
                      <w:rFonts w:ascii="Arial Unicode MS" w:eastAsia="Arial Unicode MS" w:hAnsi="Arial Unicode MS" w:cs="Arial Unicode MS"/>
                      <w:color w:val="000000"/>
                    </w:rPr>
                    <w:t>average cost of capital.</w:t>
                  </w:r>
                </w:p>
              </w:tc>
            </w:tr>
          </w:tbl>
          <w:p w:rsidR="00F2576B" w:rsidRDefault="00F2576B">
            <w:pPr>
              <w:keepNext/>
              <w:keepLines/>
              <w:rPr>
                <w:sz w:val="2"/>
              </w:rPr>
            </w:pPr>
          </w:p>
          <w:tbl>
            <w:tblPr>
              <w:tblW w:w="0" w:type="auto"/>
              <w:tblCellMar>
                <w:left w:w="0" w:type="dxa"/>
                <w:right w:w="0" w:type="dxa"/>
              </w:tblCellMar>
              <w:tblLook w:val="04A0"/>
            </w:tblPr>
            <w:tblGrid>
              <w:gridCol w:w="307"/>
              <w:gridCol w:w="975"/>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negative.</w:t>
                  </w:r>
                </w:p>
              </w:tc>
            </w:tr>
          </w:tbl>
          <w:p w:rsidR="00F2576B" w:rsidRDefault="00F2576B">
            <w:pPr>
              <w:keepNext/>
              <w:keepLines/>
              <w:rPr>
                <w:sz w:val="2"/>
              </w:rPr>
            </w:pPr>
          </w:p>
          <w:tbl>
            <w:tblPr>
              <w:tblW w:w="0" w:type="auto"/>
              <w:tblCellMar>
                <w:left w:w="0" w:type="dxa"/>
                <w:right w:w="0" w:type="dxa"/>
              </w:tblCellMar>
              <w:tblLook w:val="04A0"/>
            </w:tblPr>
            <w:tblGrid>
              <w:gridCol w:w="294"/>
              <w:gridCol w:w="881"/>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positive.</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23.</w:t>
            </w:r>
          </w:p>
        </w:tc>
        <w:tc>
          <w:tcPr>
            <w:tcW w:w="4800" w:type="pct"/>
          </w:tcPr>
          <w:p w:rsidR="00F2576B" w:rsidRDefault="00CE6CF0">
            <w:pPr>
              <w:keepNext/>
              <w:keepLines/>
            </w:pPr>
            <w:r>
              <w:rPr>
                <w:rFonts w:ascii="Arial Unicode MS" w:eastAsia="Arial Unicode MS" w:hAnsi="Arial Unicode MS" w:cs="Arial Unicode MS"/>
                <w:color w:val="000000"/>
              </w:rPr>
              <w:t>The internal rate of return may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84"/>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the discount rate that makes the NPV cash flows equal to zero.</w:t>
                  </w:r>
                </w:p>
              </w:tc>
            </w:tr>
          </w:tbl>
          <w:p w:rsidR="00F2576B" w:rsidRDefault="00F2576B">
            <w:pPr>
              <w:keepNext/>
              <w:keepLines/>
              <w:rPr>
                <w:sz w:val="2"/>
              </w:rPr>
            </w:pPr>
          </w:p>
          <w:tbl>
            <w:tblPr>
              <w:tblW w:w="0" w:type="auto"/>
              <w:tblCellMar>
                <w:left w:w="0" w:type="dxa"/>
                <w:right w:w="0" w:type="dxa"/>
              </w:tblCellMar>
              <w:tblLook w:val="04A0"/>
            </w:tblPr>
            <w:tblGrid>
              <w:gridCol w:w="294"/>
              <w:gridCol w:w="6724"/>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the difference between the market rate of interest and the NPV.</w:t>
                  </w:r>
                </w:p>
              </w:tc>
            </w:tr>
          </w:tbl>
          <w:p w:rsidR="00F2576B" w:rsidRDefault="00F2576B">
            <w:pPr>
              <w:keepNext/>
              <w:keepLines/>
              <w:rPr>
                <w:sz w:val="2"/>
              </w:rPr>
            </w:pPr>
          </w:p>
          <w:tbl>
            <w:tblPr>
              <w:tblW w:w="0" w:type="auto"/>
              <w:tblCellMar>
                <w:left w:w="0" w:type="dxa"/>
                <w:right w:w="0" w:type="dxa"/>
              </w:tblCellMar>
              <w:tblLook w:val="04A0"/>
            </w:tblPr>
            <w:tblGrid>
              <w:gridCol w:w="307"/>
              <w:gridCol w:w="5109"/>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the market rate of interest less the risk-free rate.</w:t>
                  </w:r>
                </w:p>
              </w:tc>
            </w:tr>
          </w:tbl>
          <w:p w:rsidR="00F2576B" w:rsidRDefault="00F2576B">
            <w:pPr>
              <w:keepNext/>
              <w:keepLines/>
              <w:rPr>
                <w:sz w:val="2"/>
              </w:rPr>
            </w:pPr>
          </w:p>
          <w:tbl>
            <w:tblPr>
              <w:tblW w:w="0" w:type="auto"/>
              <w:tblCellMar>
                <w:left w:w="0" w:type="dxa"/>
                <w:right w:w="0" w:type="dxa"/>
              </w:tblCellMar>
              <w:tblLook w:val="04A0"/>
            </w:tblPr>
            <w:tblGrid>
              <w:gridCol w:w="307"/>
              <w:gridCol w:w="5137"/>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the project acceptance rate set by management.</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24.</w:t>
            </w:r>
          </w:p>
        </w:tc>
        <w:tc>
          <w:tcPr>
            <w:tcW w:w="4800" w:type="pct"/>
          </w:tcPr>
          <w:p w:rsidR="00F2576B" w:rsidRDefault="00CE6CF0">
            <w:pPr>
              <w:keepNext/>
              <w:keepLines/>
            </w:pPr>
            <w:r>
              <w:rPr>
                <w:rFonts w:ascii="Arial Unicode MS" w:eastAsia="Arial Unicode MS" w:hAnsi="Arial Unicode MS" w:cs="Arial Unicode MS"/>
                <w:color w:val="000000"/>
              </w:rPr>
              <w:t xml:space="preserve">The Balistan Rug Company is considering investing in a new loom that will cost $12,000. The new loom will create positive end of year </w:t>
            </w:r>
            <w:r>
              <w:rPr>
                <w:rFonts w:ascii="Arial Unicode MS" w:eastAsia="Arial Unicode MS" w:hAnsi="Arial Unicode MS" w:cs="Arial Unicode MS"/>
                <w:color w:val="000000"/>
              </w:rPr>
              <w:t>cash flow of $5,000 for the next 3 years. The internal rate of return for this project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536"/>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between 10% and 15%.</w:t>
                  </w:r>
                </w:p>
              </w:tc>
            </w:tr>
          </w:tbl>
          <w:p w:rsidR="00F2576B" w:rsidRDefault="00F2576B">
            <w:pPr>
              <w:keepNext/>
              <w:keepLines/>
              <w:rPr>
                <w:sz w:val="2"/>
              </w:rPr>
            </w:pPr>
          </w:p>
          <w:tbl>
            <w:tblPr>
              <w:tblW w:w="0" w:type="auto"/>
              <w:tblCellMar>
                <w:left w:w="0" w:type="dxa"/>
                <w:right w:w="0" w:type="dxa"/>
              </w:tblCellMar>
              <w:tblLook w:val="04A0"/>
            </w:tblPr>
            <w:tblGrid>
              <w:gridCol w:w="294"/>
              <w:gridCol w:w="2536"/>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between 15% and 20%.</w:t>
                  </w:r>
                </w:p>
              </w:tc>
            </w:tr>
          </w:tbl>
          <w:p w:rsidR="00F2576B" w:rsidRDefault="00F2576B">
            <w:pPr>
              <w:keepNext/>
              <w:keepLines/>
              <w:rPr>
                <w:sz w:val="2"/>
              </w:rPr>
            </w:pPr>
          </w:p>
          <w:tbl>
            <w:tblPr>
              <w:tblW w:w="0" w:type="auto"/>
              <w:tblCellMar>
                <w:left w:w="0" w:type="dxa"/>
                <w:right w:w="0" w:type="dxa"/>
              </w:tblCellMar>
              <w:tblLook w:val="04A0"/>
            </w:tblPr>
            <w:tblGrid>
              <w:gridCol w:w="307"/>
              <w:gridCol w:w="2536"/>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between 20% and 25%.</w:t>
                  </w:r>
                </w:p>
              </w:tc>
            </w:tr>
          </w:tbl>
          <w:p w:rsidR="00F2576B" w:rsidRDefault="00F2576B">
            <w:pPr>
              <w:keepNext/>
              <w:keepLines/>
              <w:rPr>
                <w:sz w:val="2"/>
              </w:rPr>
            </w:pPr>
          </w:p>
          <w:tbl>
            <w:tblPr>
              <w:tblW w:w="0" w:type="auto"/>
              <w:tblCellMar>
                <w:left w:w="0" w:type="dxa"/>
                <w:right w:w="0" w:type="dxa"/>
              </w:tblCellMar>
              <w:tblLook w:val="04A0"/>
            </w:tblPr>
            <w:tblGrid>
              <w:gridCol w:w="307"/>
              <w:gridCol w:w="2536"/>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between 25% and 30%.</w:t>
                  </w:r>
                </w:p>
              </w:tc>
            </w:tr>
          </w:tbl>
          <w:p w:rsidR="00F2576B" w:rsidRDefault="00F2576B">
            <w:pPr>
              <w:keepNext/>
              <w:keepLines/>
              <w:rPr>
                <w:sz w:val="2"/>
              </w:rPr>
            </w:pPr>
          </w:p>
          <w:tbl>
            <w:tblPr>
              <w:tblW w:w="0" w:type="auto"/>
              <w:tblCellMar>
                <w:left w:w="0" w:type="dxa"/>
                <w:right w:w="0" w:type="dxa"/>
              </w:tblCellMar>
              <w:tblLook w:val="04A0"/>
            </w:tblPr>
            <w:tblGrid>
              <w:gridCol w:w="294"/>
              <w:gridCol w:w="1575"/>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less than 10%.</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25.</w:t>
            </w:r>
          </w:p>
        </w:tc>
        <w:tc>
          <w:tcPr>
            <w:tcW w:w="4800" w:type="pct"/>
          </w:tcPr>
          <w:p w:rsidR="00F2576B" w:rsidRDefault="00CE6CF0">
            <w:pPr>
              <w:keepNext/>
              <w:keepLines/>
            </w:pPr>
            <w:r>
              <w:rPr>
                <w:rFonts w:ascii="Arial Unicode MS" w:eastAsia="Arial Unicode MS" w:hAnsi="Arial Unicode MS" w:cs="Arial Unicode MS"/>
                <w:color w:val="000000"/>
              </w:rPr>
              <w:t xml:space="preserve">The Carnation Chemical </w:t>
            </w:r>
            <w:r>
              <w:rPr>
                <w:rFonts w:ascii="Arial Unicode MS" w:eastAsia="Arial Unicode MS" w:hAnsi="Arial Unicode MS" w:cs="Arial Unicode MS"/>
                <w:color w:val="000000"/>
              </w:rPr>
              <w:t>Company is investing in an incinerator to dispose of PCB waste. The incinerator costs $1.5 million and will generate end of year cash of $1 million for the next 3 years. At the end of 3 years the incinerator will be worthless and must be disposed of at the</w:t>
            </w:r>
            <w:r>
              <w:rPr>
                <w:rFonts w:ascii="Arial Unicode MS" w:eastAsia="Arial Unicode MS" w:hAnsi="Arial Unicode MS" w:cs="Arial Unicode MS"/>
                <w:color w:val="000000"/>
              </w:rPr>
              <w:t xml:space="preserve"> cost of $500,000. The internal rate of return for this project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536"/>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between 10% and 20%.</w:t>
                  </w:r>
                </w:p>
              </w:tc>
            </w:tr>
          </w:tbl>
          <w:p w:rsidR="00F2576B" w:rsidRDefault="00F2576B">
            <w:pPr>
              <w:keepNext/>
              <w:keepLines/>
              <w:rPr>
                <w:sz w:val="2"/>
              </w:rPr>
            </w:pPr>
          </w:p>
          <w:tbl>
            <w:tblPr>
              <w:tblW w:w="0" w:type="auto"/>
              <w:tblCellMar>
                <w:left w:w="0" w:type="dxa"/>
                <w:right w:w="0" w:type="dxa"/>
              </w:tblCellMar>
              <w:tblLook w:val="04A0"/>
            </w:tblPr>
            <w:tblGrid>
              <w:gridCol w:w="294"/>
              <w:gridCol w:w="2536"/>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between 20% and 30%.</w:t>
                  </w:r>
                </w:p>
              </w:tc>
            </w:tr>
          </w:tbl>
          <w:p w:rsidR="00F2576B" w:rsidRDefault="00F2576B">
            <w:pPr>
              <w:keepNext/>
              <w:keepLines/>
              <w:rPr>
                <w:sz w:val="2"/>
              </w:rPr>
            </w:pPr>
          </w:p>
          <w:tbl>
            <w:tblPr>
              <w:tblW w:w="0" w:type="auto"/>
              <w:tblCellMar>
                <w:left w:w="0" w:type="dxa"/>
                <w:right w:w="0" w:type="dxa"/>
              </w:tblCellMar>
              <w:tblLook w:val="04A0"/>
            </w:tblPr>
            <w:tblGrid>
              <w:gridCol w:w="307"/>
              <w:gridCol w:w="2536"/>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between 30% and 40%.</w:t>
                  </w:r>
                </w:p>
              </w:tc>
            </w:tr>
          </w:tbl>
          <w:p w:rsidR="00F2576B" w:rsidRDefault="00F2576B">
            <w:pPr>
              <w:keepNext/>
              <w:keepLines/>
              <w:rPr>
                <w:sz w:val="2"/>
              </w:rPr>
            </w:pPr>
          </w:p>
          <w:tbl>
            <w:tblPr>
              <w:tblW w:w="0" w:type="auto"/>
              <w:tblCellMar>
                <w:left w:w="0" w:type="dxa"/>
                <w:right w:w="0" w:type="dxa"/>
              </w:tblCellMar>
              <w:tblLook w:val="04A0"/>
            </w:tblPr>
            <w:tblGrid>
              <w:gridCol w:w="307"/>
              <w:gridCol w:w="1695"/>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more than 40%.</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26.</w:t>
            </w:r>
          </w:p>
        </w:tc>
        <w:tc>
          <w:tcPr>
            <w:tcW w:w="4800" w:type="pct"/>
          </w:tcPr>
          <w:p w:rsidR="00F2576B" w:rsidRDefault="00CE6CF0">
            <w:pPr>
              <w:keepNext/>
              <w:keepLines/>
            </w:pPr>
            <w:r>
              <w:rPr>
                <w:rFonts w:ascii="Arial Unicode MS" w:eastAsia="Arial Unicode MS" w:hAnsi="Arial Unicode MS" w:cs="Arial Unicode MS"/>
                <w:color w:val="000000"/>
              </w:rPr>
              <w:t>The IRR decision rule can be reversed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322"/>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 xml:space="preserve">the NPV rule is not </w:t>
                  </w:r>
                  <w:r>
                    <w:rPr>
                      <w:rFonts w:ascii="Arial Unicode MS" w:eastAsia="Arial Unicode MS" w:hAnsi="Arial Unicode MS" w:cs="Arial Unicode MS"/>
                      <w:color w:val="000000"/>
                    </w:rPr>
                    <w:t>the same as the IRR.</w:t>
                  </w:r>
                </w:p>
              </w:tc>
            </w:tr>
          </w:tbl>
          <w:p w:rsidR="00F2576B" w:rsidRDefault="00F2576B">
            <w:pPr>
              <w:keepNext/>
              <w:keepLines/>
              <w:rPr>
                <w:sz w:val="2"/>
              </w:rPr>
            </w:pPr>
          </w:p>
          <w:tbl>
            <w:tblPr>
              <w:tblW w:w="0" w:type="auto"/>
              <w:tblCellMar>
                <w:left w:w="0" w:type="dxa"/>
                <w:right w:w="0" w:type="dxa"/>
              </w:tblCellMar>
              <w:tblLook w:val="04A0"/>
            </w:tblPr>
            <w:tblGrid>
              <w:gridCol w:w="294"/>
              <w:gridCol w:w="5670"/>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the IRR iis based on a mutually exclusive investment.</w:t>
                  </w:r>
                </w:p>
              </w:tc>
            </w:tr>
          </w:tbl>
          <w:p w:rsidR="00F2576B" w:rsidRDefault="00F2576B">
            <w:pPr>
              <w:keepNext/>
              <w:keepLines/>
              <w:rPr>
                <w:sz w:val="2"/>
              </w:rPr>
            </w:pPr>
          </w:p>
          <w:tbl>
            <w:tblPr>
              <w:tblW w:w="0" w:type="auto"/>
              <w:tblCellMar>
                <w:left w:w="0" w:type="dxa"/>
                <w:right w:w="0" w:type="dxa"/>
              </w:tblCellMar>
              <w:tblLook w:val="04A0"/>
            </w:tblPr>
            <w:tblGrid>
              <w:gridCol w:w="307"/>
              <w:gridCol w:w="5897"/>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instead of an investment project it is a financing project.</w:t>
                  </w:r>
                </w:p>
              </w:tc>
            </w:tr>
          </w:tbl>
          <w:p w:rsidR="00F2576B" w:rsidRDefault="00F2576B">
            <w:pPr>
              <w:keepNext/>
              <w:keepLines/>
              <w:rPr>
                <w:sz w:val="2"/>
              </w:rPr>
            </w:pPr>
          </w:p>
          <w:tbl>
            <w:tblPr>
              <w:tblW w:w="0" w:type="auto"/>
              <w:tblCellMar>
                <w:left w:w="0" w:type="dxa"/>
                <w:right w:w="0" w:type="dxa"/>
              </w:tblCellMar>
              <w:tblLook w:val="04A0"/>
            </w:tblPr>
            <w:tblGrid>
              <w:gridCol w:w="307"/>
              <w:gridCol w:w="3162"/>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the IRR is greater than 100%.</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27.</w:t>
            </w:r>
          </w:p>
        </w:tc>
        <w:tc>
          <w:tcPr>
            <w:tcW w:w="4800" w:type="pct"/>
          </w:tcPr>
          <w:p w:rsidR="00F2576B" w:rsidRDefault="00CE6CF0">
            <w:pPr>
              <w:keepNext/>
              <w:keepLines/>
            </w:pPr>
            <w:r>
              <w:rPr>
                <w:rFonts w:ascii="Arial Unicode MS" w:eastAsia="Arial Unicode MS" w:hAnsi="Arial Unicode MS" w:cs="Arial Unicode MS"/>
                <w:color w:val="000000"/>
              </w:rPr>
              <w:t xml:space="preserve">Which of the following correctly orders the investment rules of </w:t>
            </w:r>
            <w:r>
              <w:rPr>
                <w:rFonts w:ascii="Arial Unicode MS" w:eastAsia="Arial Unicode MS" w:hAnsi="Arial Unicode MS" w:cs="Arial Unicode MS"/>
                <w:color w:val="000000"/>
              </w:rPr>
              <w:t>average accounting return (AAR), internal rate of return (IRR), and net present value (NPV) from the most desirable to the least desirable?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734"/>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AAR, IRR, NPV.</w:t>
                  </w:r>
                </w:p>
              </w:tc>
            </w:tr>
          </w:tbl>
          <w:p w:rsidR="00F2576B" w:rsidRDefault="00F2576B">
            <w:pPr>
              <w:keepNext/>
              <w:keepLines/>
              <w:rPr>
                <w:sz w:val="2"/>
              </w:rPr>
            </w:pPr>
          </w:p>
          <w:tbl>
            <w:tblPr>
              <w:tblW w:w="0" w:type="auto"/>
              <w:tblCellMar>
                <w:left w:w="0" w:type="dxa"/>
                <w:right w:w="0" w:type="dxa"/>
              </w:tblCellMar>
              <w:tblLook w:val="04A0"/>
            </w:tblPr>
            <w:tblGrid>
              <w:gridCol w:w="294"/>
              <w:gridCol w:w="1734"/>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AAR, NPV, IRR.</w:t>
                  </w:r>
                </w:p>
              </w:tc>
            </w:tr>
          </w:tbl>
          <w:p w:rsidR="00F2576B" w:rsidRDefault="00F2576B">
            <w:pPr>
              <w:keepNext/>
              <w:keepLines/>
              <w:rPr>
                <w:sz w:val="2"/>
              </w:rPr>
            </w:pPr>
          </w:p>
          <w:tbl>
            <w:tblPr>
              <w:tblW w:w="0" w:type="auto"/>
              <w:tblCellMar>
                <w:left w:w="0" w:type="dxa"/>
                <w:right w:w="0" w:type="dxa"/>
              </w:tblCellMar>
              <w:tblLook w:val="04A0"/>
            </w:tblPr>
            <w:tblGrid>
              <w:gridCol w:w="307"/>
              <w:gridCol w:w="1734"/>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IRR, AAR, NPV.</w:t>
                  </w:r>
                </w:p>
              </w:tc>
            </w:tr>
          </w:tbl>
          <w:p w:rsidR="00F2576B" w:rsidRDefault="00F2576B">
            <w:pPr>
              <w:keepNext/>
              <w:keepLines/>
              <w:rPr>
                <w:sz w:val="2"/>
              </w:rPr>
            </w:pPr>
          </w:p>
          <w:tbl>
            <w:tblPr>
              <w:tblW w:w="0" w:type="auto"/>
              <w:tblCellMar>
                <w:left w:w="0" w:type="dxa"/>
                <w:right w:w="0" w:type="dxa"/>
              </w:tblCellMar>
              <w:tblLook w:val="04A0"/>
            </w:tblPr>
            <w:tblGrid>
              <w:gridCol w:w="307"/>
              <w:gridCol w:w="1734"/>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NPV, AAR, IRR.</w:t>
                  </w:r>
                </w:p>
              </w:tc>
            </w:tr>
          </w:tbl>
          <w:p w:rsidR="00F2576B" w:rsidRDefault="00F2576B">
            <w:pPr>
              <w:keepNext/>
              <w:keepLines/>
              <w:rPr>
                <w:sz w:val="2"/>
              </w:rPr>
            </w:pPr>
          </w:p>
          <w:tbl>
            <w:tblPr>
              <w:tblW w:w="0" w:type="auto"/>
              <w:tblCellMar>
                <w:left w:w="0" w:type="dxa"/>
                <w:right w:w="0" w:type="dxa"/>
              </w:tblCellMar>
              <w:tblLook w:val="04A0"/>
            </w:tblPr>
            <w:tblGrid>
              <w:gridCol w:w="294"/>
              <w:gridCol w:w="1734"/>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NPV, IRR, AAR.</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28.</w:t>
            </w:r>
          </w:p>
        </w:tc>
        <w:tc>
          <w:tcPr>
            <w:tcW w:w="4800" w:type="pct"/>
          </w:tcPr>
          <w:p w:rsidR="00F2576B" w:rsidRDefault="00CE6CF0">
            <w:pPr>
              <w:keepNext/>
              <w:keepLines/>
            </w:pPr>
            <w:r>
              <w:rPr>
                <w:rFonts w:ascii="Arial Unicode MS" w:eastAsia="Arial Unicode MS" w:hAnsi="Arial Unicode MS" w:cs="Arial Unicode MS"/>
                <w:color w:val="000000"/>
              </w:rPr>
              <w:t>A project will have only one internal rate of return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23"/>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all cash flows after the initial expense are positive.</w:t>
                  </w:r>
                </w:p>
              </w:tc>
            </w:tr>
          </w:tbl>
          <w:p w:rsidR="00F2576B" w:rsidRDefault="00F2576B">
            <w:pPr>
              <w:keepNext/>
              <w:keepLines/>
              <w:rPr>
                <w:sz w:val="2"/>
              </w:rPr>
            </w:pPr>
          </w:p>
          <w:tbl>
            <w:tblPr>
              <w:tblW w:w="0" w:type="auto"/>
              <w:tblCellMar>
                <w:left w:w="0" w:type="dxa"/>
                <w:right w:w="0" w:type="dxa"/>
              </w:tblCellMar>
              <w:tblLook w:val="04A0"/>
            </w:tblPr>
            <w:tblGrid>
              <w:gridCol w:w="294"/>
              <w:gridCol w:w="3976"/>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average accounting return is positive.</w:t>
                  </w:r>
                </w:p>
              </w:tc>
            </w:tr>
          </w:tbl>
          <w:p w:rsidR="00F2576B" w:rsidRDefault="00F2576B">
            <w:pPr>
              <w:keepNext/>
              <w:keepLines/>
              <w:rPr>
                <w:sz w:val="2"/>
              </w:rPr>
            </w:pPr>
          </w:p>
          <w:tbl>
            <w:tblPr>
              <w:tblW w:w="0" w:type="auto"/>
              <w:tblCellMar>
                <w:left w:w="0" w:type="dxa"/>
                <w:right w:w="0" w:type="dxa"/>
              </w:tblCellMar>
              <w:tblLook w:val="04A0"/>
            </w:tblPr>
            <w:tblGrid>
              <w:gridCol w:w="307"/>
              <w:gridCol w:w="3122"/>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net present value is negative.</w:t>
                  </w:r>
                </w:p>
              </w:tc>
            </w:tr>
          </w:tbl>
          <w:p w:rsidR="00F2576B" w:rsidRDefault="00F2576B">
            <w:pPr>
              <w:keepNext/>
              <w:keepLines/>
              <w:rPr>
                <w:sz w:val="2"/>
              </w:rPr>
            </w:pPr>
          </w:p>
          <w:tbl>
            <w:tblPr>
              <w:tblW w:w="0" w:type="auto"/>
              <w:tblCellMar>
                <w:left w:w="0" w:type="dxa"/>
                <w:right w:w="0" w:type="dxa"/>
              </w:tblCellMar>
              <w:tblLook w:val="04A0"/>
            </w:tblPr>
            <w:tblGrid>
              <w:gridCol w:w="307"/>
              <w:gridCol w:w="3029"/>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net present value is positive.</w:t>
                  </w:r>
                </w:p>
              </w:tc>
            </w:tr>
          </w:tbl>
          <w:p w:rsidR="00F2576B" w:rsidRDefault="00F2576B">
            <w:pPr>
              <w:keepNext/>
              <w:keepLines/>
              <w:rPr>
                <w:sz w:val="2"/>
              </w:rPr>
            </w:pPr>
          </w:p>
          <w:tbl>
            <w:tblPr>
              <w:tblW w:w="0" w:type="auto"/>
              <w:tblCellMar>
                <w:left w:w="0" w:type="dxa"/>
                <w:right w:w="0" w:type="dxa"/>
              </w:tblCellMar>
              <w:tblLook w:val="04A0"/>
            </w:tblPr>
            <w:tblGrid>
              <w:gridCol w:w="294"/>
              <w:gridCol w:w="2682"/>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net present</w:t>
                  </w:r>
                  <w:r>
                    <w:rPr>
                      <w:rFonts w:ascii="Arial Unicode MS" w:eastAsia="Arial Unicode MS" w:hAnsi="Arial Unicode MS" w:cs="Arial Unicode MS"/>
                      <w:color w:val="000000"/>
                    </w:rPr>
                    <w:t xml:space="preserve"> value is zero.</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29.</w:t>
            </w:r>
          </w:p>
        </w:tc>
        <w:tc>
          <w:tcPr>
            <w:tcW w:w="4800" w:type="pct"/>
          </w:tcPr>
          <w:p w:rsidR="00F2576B" w:rsidRDefault="00CE6CF0">
            <w:pPr>
              <w:keepNext/>
              <w:keepLines/>
            </w:pPr>
            <w:r>
              <w:rPr>
                <w:rFonts w:ascii="Arial Unicode MS" w:eastAsia="Arial Unicode MS" w:hAnsi="Arial Unicode MS" w:cs="Arial Unicode MS"/>
                <w:color w:val="000000"/>
              </w:rPr>
              <w:t>You have a choice between two projects, Project1 pays $12,000 back at the end of 1 period on an investment of $10,000. Project 2 pays back $6,500 at the end of 1 period on an investment of $5,000. Which project should be chosen and</w:t>
            </w:r>
            <w:r>
              <w:rPr>
                <w:rFonts w:ascii="Arial Unicode MS" w:eastAsia="Arial Unicode MS" w:hAnsi="Arial Unicode MS" w:cs="Arial Unicode MS"/>
                <w:color w:val="000000"/>
              </w:rPr>
              <w:t xml:space="preserve"> what is the problem that you must be concerned with in this choice?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455"/>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Project 1; discount rate</w:t>
                  </w:r>
                </w:p>
              </w:tc>
            </w:tr>
          </w:tbl>
          <w:p w:rsidR="00F2576B" w:rsidRDefault="00F2576B">
            <w:pPr>
              <w:keepNext/>
              <w:keepLines/>
              <w:rPr>
                <w:sz w:val="2"/>
              </w:rPr>
            </w:pPr>
          </w:p>
          <w:tbl>
            <w:tblPr>
              <w:tblW w:w="0" w:type="auto"/>
              <w:tblCellMar>
                <w:left w:w="0" w:type="dxa"/>
                <w:right w:w="0" w:type="dxa"/>
              </w:tblCellMar>
              <w:tblLook w:val="04A0"/>
            </w:tblPr>
            <w:tblGrid>
              <w:gridCol w:w="294"/>
              <w:gridCol w:w="2455"/>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Project 2; discount rate</w:t>
                  </w:r>
                </w:p>
              </w:tc>
            </w:tr>
          </w:tbl>
          <w:p w:rsidR="00F2576B" w:rsidRDefault="00F2576B">
            <w:pPr>
              <w:keepNext/>
              <w:keepLines/>
              <w:rPr>
                <w:sz w:val="2"/>
              </w:rPr>
            </w:pPr>
          </w:p>
          <w:tbl>
            <w:tblPr>
              <w:tblW w:w="0" w:type="auto"/>
              <w:tblCellMar>
                <w:left w:w="0" w:type="dxa"/>
                <w:right w:w="0" w:type="dxa"/>
              </w:tblCellMar>
              <w:tblLook w:val="04A0"/>
            </w:tblPr>
            <w:tblGrid>
              <w:gridCol w:w="307"/>
              <w:gridCol w:w="2548"/>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Project 1; project scales</w:t>
                  </w:r>
                </w:p>
              </w:tc>
            </w:tr>
          </w:tbl>
          <w:p w:rsidR="00F2576B" w:rsidRDefault="00F2576B">
            <w:pPr>
              <w:keepNext/>
              <w:keepLines/>
              <w:rPr>
                <w:sz w:val="2"/>
              </w:rPr>
            </w:pPr>
          </w:p>
          <w:tbl>
            <w:tblPr>
              <w:tblW w:w="0" w:type="auto"/>
              <w:tblCellMar>
                <w:left w:w="0" w:type="dxa"/>
                <w:right w:w="0" w:type="dxa"/>
              </w:tblCellMar>
              <w:tblLook w:val="04A0"/>
            </w:tblPr>
            <w:tblGrid>
              <w:gridCol w:w="307"/>
              <w:gridCol w:w="2548"/>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Project 2; project scales</w:t>
                  </w:r>
                </w:p>
              </w:tc>
            </w:tr>
          </w:tbl>
          <w:p w:rsidR="00F2576B" w:rsidRDefault="00F2576B">
            <w:pPr>
              <w:keepNext/>
              <w:keepLines/>
              <w:rPr>
                <w:sz w:val="2"/>
              </w:rPr>
            </w:pPr>
          </w:p>
          <w:tbl>
            <w:tblPr>
              <w:tblW w:w="0" w:type="auto"/>
              <w:tblCellMar>
                <w:left w:w="0" w:type="dxa"/>
                <w:right w:w="0" w:type="dxa"/>
              </w:tblCellMar>
              <w:tblLook w:val="04A0"/>
            </w:tblPr>
            <w:tblGrid>
              <w:gridCol w:w="294"/>
              <w:gridCol w:w="2842"/>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Project 1, cashflow timings</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30.</w:t>
            </w:r>
          </w:p>
        </w:tc>
        <w:tc>
          <w:tcPr>
            <w:tcW w:w="4800" w:type="pct"/>
          </w:tcPr>
          <w:p w:rsidR="00F2576B" w:rsidRDefault="00CE6CF0">
            <w:pPr>
              <w:keepNext/>
              <w:keepLines/>
            </w:pPr>
            <w:r>
              <w:rPr>
                <w:rFonts w:ascii="Arial Unicode MS" w:eastAsia="Arial Unicode MS" w:hAnsi="Arial Unicode MS" w:cs="Arial Unicode MS"/>
                <w:color w:val="000000"/>
              </w:rPr>
              <w:t xml:space="preserve">The problem of </w:t>
            </w:r>
            <w:r>
              <w:rPr>
                <w:rFonts w:ascii="Arial Unicode MS" w:eastAsia="Arial Unicode MS" w:hAnsi="Arial Unicode MS" w:cs="Arial Unicode MS"/>
                <w:color w:val="000000"/>
              </w:rPr>
              <w:t>multiple IRRs can occur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964"/>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there is only one sign change in the cashflows.</w:t>
                  </w:r>
                </w:p>
              </w:tc>
            </w:tr>
          </w:tbl>
          <w:p w:rsidR="00F2576B" w:rsidRDefault="00F2576B">
            <w:pPr>
              <w:keepNext/>
              <w:keepLines/>
              <w:rPr>
                <w:sz w:val="2"/>
              </w:rPr>
            </w:pPr>
          </w:p>
          <w:tbl>
            <w:tblPr>
              <w:tblW w:w="0" w:type="auto"/>
              <w:tblCellMar>
                <w:left w:w="0" w:type="dxa"/>
                <w:right w:w="0" w:type="dxa"/>
              </w:tblCellMar>
              <w:tblLook w:val="04A0"/>
            </w:tblPr>
            <w:tblGrid>
              <w:gridCol w:w="294"/>
              <w:gridCol w:w="3842"/>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the first cash flow is always positive.</w:t>
                  </w:r>
                </w:p>
              </w:tc>
            </w:tr>
          </w:tbl>
          <w:p w:rsidR="00F2576B" w:rsidRDefault="00F2576B">
            <w:pPr>
              <w:keepNext/>
              <w:keepLines/>
              <w:rPr>
                <w:sz w:val="2"/>
              </w:rPr>
            </w:pPr>
          </w:p>
          <w:tbl>
            <w:tblPr>
              <w:tblW w:w="0" w:type="auto"/>
              <w:tblCellMar>
                <w:left w:w="0" w:type="dxa"/>
                <w:right w:w="0" w:type="dxa"/>
              </w:tblCellMar>
              <w:tblLook w:val="04A0"/>
            </w:tblPr>
            <w:tblGrid>
              <w:gridCol w:w="307"/>
              <w:gridCol w:w="5177"/>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the cash flows decline over the life of the project.</w:t>
                  </w:r>
                </w:p>
              </w:tc>
            </w:tr>
          </w:tbl>
          <w:p w:rsidR="00F2576B" w:rsidRDefault="00F2576B">
            <w:pPr>
              <w:keepNext/>
              <w:keepLines/>
              <w:rPr>
                <w:sz w:val="2"/>
              </w:rPr>
            </w:pPr>
          </w:p>
          <w:tbl>
            <w:tblPr>
              <w:tblW w:w="0" w:type="auto"/>
              <w:tblCellMar>
                <w:left w:w="0" w:type="dxa"/>
                <w:right w:w="0" w:type="dxa"/>
              </w:tblCellMar>
              <w:tblLook w:val="04A0"/>
            </w:tblPr>
            <w:tblGrid>
              <w:gridCol w:w="307"/>
              <w:gridCol w:w="5604"/>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there is more than one sign change in the cashflows.</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31.</w:t>
            </w:r>
          </w:p>
        </w:tc>
        <w:tc>
          <w:tcPr>
            <w:tcW w:w="4800" w:type="pct"/>
          </w:tcPr>
          <w:p w:rsidR="00F2576B" w:rsidRDefault="00CE6CF0">
            <w:pPr>
              <w:keepNext/>
              <w:keepLines/>
            </w:pPr>
            <w:r>
              <w:rPr>
                <w:rFonts w:ascii="Arial Unicode MS" w:eastAsia="Arial Unicode MS" w:hAnsi="Arial Unicode MS" w:cs="Arial Unicode MS"/>
                <w:color w:val="000000"/>
              </w:rPr>
              <w:t>The elements that cause problems with the use of the IRR in projects that are mutually exclusive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989"/>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the discount rate and scale problems.</w:t>
                  </w:r>
                </w:p>
              </w:tc>
            </w:tr>
          </w:tbl>
          <w:p w:rsidR="00F2576B" w:rsidRDefault="00F2576B">
            <w:pPr>
              <w:keepNext/>
              <w:keepLines/>
              <w:rPr>
                <w:sz w:val="2"/>
              </w:rPr>
            </w:pPr>
          </w:p>
          <w:tbl>
            <w:tblPr>
              <w:tblW w:w="0" w:type="auto"/>
              <w:tblCellMar>
                <w:left w:w="0" w:type="dxa"/>
                <w:right w:w="0" w:type="dxa"/>
              </w:tblCellMar>
              <w:tblLook w:val="04A0"/>
            </w:tblPr>
            <w:tblGrid>
              <w:gridCol w:w="294"/>
              <w:gridCol w:w="2855"/>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timing and scale problems.</w:t>
                  </w:r>
                </w:p>
              </w:tc>
            </w:tr>
          </w:tbl>
          <w:p w:rsidR="00F2576B" w:rsidRDefault="00F2576B">
            <w:pPr>
              <w:keepNext/>
              <w:keepLines/>
              <w:rPr>
                <w:sz w:val="2"/>
              </w:rPr>
            </w:pPr>
          </w:p>
          <w:tbl>
            <w:tblPr>
              <w:tblW w:w="0" w:type="auto"/>
              <w:tblCellMar>
                <w:left w:w="0" w:type="dxa"/>
                <w:right w:w="0" w:type="dxa"/>
              </w:tblCellMar>
              <w:tblLook w:val="04A0"/>
            </w:tblPr>
            <w:tblGrid>
              <w:gridCol w:w="307"/>
              <w:gridCol w:w="4069"/>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the discount rate and timing problems.</w:t>
                  </w:r>
                </w:p>
              </w:tc>
            </w:tr>
          </w:tbl>
          <w:p w:rsidR="00F2576B" w:rsidRDefault="00F2576B">
            <w:pPr>
              <w:keepNext/>
              <w:keepLines/>
              <w:rPr>
                <w:sz w:val="2"/>
              </w:rPr>
            </w:pPr>
          </w:p>
          <w:tbl>
            <w:tblPr>
              <w:tblW w:w="0" w:type="auto"/>
              <w:tblCellMar>
                <w:left w:w="0" w:type="dxa"/>
                <w:right w:w="0" w:type="dxa"/>
              </w:tblCellMar>
              <w:tblLook w:val="04A0"/>
            </w:tblPr>
            <w:tblGrid>
              <w:gridCol w:w="307"/>
              <w:gridCol w:w="3696"/>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 xml:space="preserve">scale and reversing </w:t>
                  </w:r>
                  <w:r>
                    <w:rPr>
                      <w:rFonts w:ascii="Arial Unicode MS" w:eastAsia="Arial Unicode MS" w:hAnsi="Arial Unicode MS" w:cs="Arial Unicode MS"/>
                      <w:color w:val="000000"/>
                    </w:rPr>
                    <w:t>flow problems.</w:t>
                  </w:r>
                </w:p>
              </w:tc>
            </w:tr>
          </w:tbl>
          <w:p w:rsidR="00F2576B" w:rsidRDefault="00F2576B">
            <w:pPr>
              <w:keepNext/>
              <w:keepLines/>
              <w:rPr>
                <w:sz w:val="2"/>
              </w:rPr>
            </w:pPr>
          </w:p>
          <w:tbl>
            <w:tblPr>
              <w:tblW w:w="0" w:type="auto"/>
              <w:tblCellMar>
                <w:left w:w="0" w:type="dxa"/>
                <w:right w:w="0" w:type="dxa"/>
              </w:tblCellMar>
              <w:tblLook w:val="04A0"/>
            </w:tblPr>
            <w:tblGrid>
              <w:gridCol w:w="294"/>
              <w:gridCol w:w="3775"/>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timing and reversing flow problems.</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32.</w:t>
            </w:r>
          </w:p>
        </w:tc>
        <w:tc>
          <w:tcPr>
            <w:tcW w:w="4800" w:type="pct"/>
          </w:tcPr>
          <w:p w:rsidR="00F2576B" w:rsidRDefault="00CE6CF0">
            <w:pPr>
              <w:keepNext/>
              <w:keepLines/>
            </w:pPr>
            <w:r>
              <w:rPr>
                <w:rFonts w:ascii="Arial Unicode MS" w:eastAsia="Arial Unicode MS" w:hAnsi="Arial Unicode MS" w:cs="Arial Unicode MS"/>
                <w:color w:val="000000"/>
              </w:rPr>
              <w:t>If there is a conflict between mutually exclusive projects due to the IRR, one should: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642"/>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drop the two projects immediately.</w:t>
                  </w:r>
                </w:p>
              </w:tc>
            </w:tr>
          </w:tbl>
          <w:p w:rsidR="00F2576B" w:rsidRDefault="00F2576B">
            <w:pPr>
              <w:keepNext/>
              <w:keepLines/>
              <w:rPr>
                <w:sz w:val="2"/>
              </w:rPr>
            </w:pPr>
          </w:p>
          <w:tbl>
            <w:tblPr>
              <w:tblW w:w="0" w:type="auto"/>
              <w:tblCellMar>
                <w:left w:w="0" w:type="dxa"/>
                <w:right w:w="0" w:type="dxa"/>
              </w:tblCellMar>
              <w:tblLook w:val="04A0"/>
            </w:tblPr>
            <w:tblGrid>
              <w:gridCol w:w="294"/>
              <w:gridCol w:w="4777"/>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spend more money on gathering information.</w:t>
                  </w:r>
                </w:p>
              </w:tc>
            </w:tr>
          </w:tbl>
          <w:p w:rsidR="00F2576B" w:rsidRDefault="00F2576B">
            <w:pPr>
              <w:keepNext/>
              <w:keepLines/>
              <w:rPr>
                <w:sz w:val="2"/>
              </w:rPr>
            </w:pPr>
          </w:p>
          <w:tbl>
            <w:tblPr>
              <w:tblW w:w="0" w:type="auto"/>
              <w:tblCellMar>
                <w:left w:w="0" w:type="dxa"/>
                <w:right w:w="0" w:type="dxa"/>
              </w:tblCellMar>
              <w:tblLook w:val="04A0"/>
            </w:tblPr>
            <w:tblGrid>
              <w:gridCol w:w="307"/>
              <w:gridCol w:w="6351"/>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depend on the NPV as it will always provide the most value.</w:t>
                  </w:r>
                </w:p>
              </w:tc>
            </w:tr>
          </w:tbl>
          <w:p w:rsidR="00F2576B" w:rsidRDefault="00F2576B">
            <w:pPr>
              <w:keepNext/>
              <w:keepLines/>
              <w:rPr>
                <w:sz w:val="2"/>
              </w:rPr>
            </w:pPr>
          </w:p>
          <w:tbl>
            <w:tblPr>
              <w:tblW w:w="0" w:type="auto"/>
              <w:tblCellMar>
                <w:left w:w="0" w:type="dxa"/>
                <w:right w:w="0" w:type="dxa"/>
              </w:tblCellMar>
              <w:tblLook w:val="04A0"/>
            </w:tblPr>
            <w:tblGrid>
              <w:gridCol w:w="307"/>
              <w:gridCol w:w="7885"/>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depend on the AAR because it does not suffer from these same problems.</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33.</w:t>
            </w:r>
          </w:p>
        </w:tc>
        <w:tc>
          <w:tcPr>
            <w:tcW w:w="4800" w:type="pct"/>
          </w:tcPr>
          <w:p w:rsidR="00F2576B" w:rsidRDefault="00CE6CF0">
            <w:pPr>
              <w:keepNext/>
              <w:keepLines/>
            </w:pPr>
            <w:r>
              <w:rPr>
                <w:rFonts w:ascii="Arial Unicode MS" w:eastAsia="Arial Unicode MS" w:hAnsi="Arial Unicode MS" w:cs="Arial Unicode MS"/>
                <w:color w:val="000000"/>
              </w:rPr>
              <w:t>The profitability index is the ratio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03"/>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average net income to average investment.</w:t>
                  </w:r>
                </w:p>
              </w:tc>
            </w:tr>
          </w:tbl>
          <w:p w:rsidR="00F2576B" w:rsidRDefault="00F2576B">
            <w:pPr>
              <w:keepNext/>
              <w:keepLines/>
              <w:rPr>
                <w:sz w:val="2"/>
              </w:rPr>
            </w:pPr>
          </w:p>
          <w:tbl>
            <w:tblPr>
              <w:tblW w:w="0" w:type="auto"/>
              <w:tblCellMar>
                <w:left w:w="0" w:type="dxa"/>
                <w:right w:w="0" w:type="dxa"/>
              </w:tblCellMar>
              <w:tblLook w:val="04A0"/>
            </w:tblPr>
            <w:tblGrid>
              <w:gridCol w:w="294"/>
              <w:gridCol w:w="5510"/>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 xml:space="preserve">internal rate </w:t>
                  </w:r>
                  <w:r>
                    <w:rPr>
                      <w:rFonts w:ascii="Arial Unicode MS" w:eastAsia="Arial Unicode MS" w:hAnsi="Arial Unicode MS" w:cs="Arial Unicode MS"/>
                      <w:color w:val="000000"/>
                    </w:rPr>
                    <w:t>of return to current market interest rate.</w:t>
                  </w:r>
                </w:p>
              </w:tc>
            </w:tr>
          </w:tbl>
          <w:p w:rsidR="00F2576B" w:rsidRDefault="00F2576B">
            <w:pPr>
              <w:keepNext/>
              <w:keepLines/>
              <w:rPr>
                <w:sz w:val="2"/>
              </w:rPr>
            </w:pPr>
          </w:p>
          <w:tbl>
            <w:tblPr>
              <w:tblW w:w="0" w:type="auto"/>
              <w:tblCellMar>
                <w:left w:w="0" w:type="dxa"/>
                <w:right w:w="0" w:type="dxa"/>
              </w:tblCellMar>
              <w:tblLook w:val="04A0"/>
            </w:tblPr>
            <w:tblGrid>
              <w:gridCol w:w="307"/>
              <w:gridCol w:w="5924"/>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net present value of cash flows to internal rate of return.</w:t>
                  </w:r>
                </w:p>
              </w:tc>
            </w:tr>
          </w:tbl>
          <w:p w:rsidR="00F2576B" w:rsidRDefault="00F2576B">
            <w:pPr>
              <w:keepNext/>
              <w:keepLines/>
              <w:rPr>
                <w:sz w:val="2"/>
              </w:rPr>
            </w:pPr>
          </w:p>
          <w:tbl>
            <w:tblPr>
              <w:tblW w:w="0" w:type="auto"/>
              <w:tblCellMar>
                <w:left w:w="0" w:type="dxa"/>
                <w:right w:w="0" w:type="dxa"/>
              </w:tblCellMar>
              <w:tblLook w:val="04A0"/>
            </w:tblPr>
            <w:tblGrid>
              <w:gridCol w:w="307"/>
              <w:gridCol w:w="6484"/>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net present value of cash flows to average accounting return.</w:t>
                  </w:r>
                </w:p>
              </w:tc>
            </w:tr>
          </w:tbl>
          <w:p w:rsidR="00F2576B" w:rsidRDefault="00F2576B">
            <w:pPr>
              <w:keepNext/>
              <w:keepLines/>
              <w:rPr>
                <w:sz w:val="2"/>
              </w:rPr>
            </w:pPr>
          </w:p>
          <w:tbl>
            <w:tblPr>
              <w:tblW w:w="0" w:type="auto"/>
              <w:tblCellMar>
                <w:left w:w="0" w:type="dxa"/>
                <w:right w:w="0" w:type="dxa"/>
              </w:tblCellMar>
              <w:tblLook w:val="04A0"/>
            </w:tblPr>
            <w:tblGrid>
              <w:gridCol w:w="294"/>
              <w:gridCol w:w="5577"/>
            </w:tblGrid>
            <w:tr w:rsidR="00F2576B">
              <w:tc>
                <w:tcPr>
                  <w:tcW w:w="0" w:type="auto"/>
                </w:tcPr>
                <w:p w:rsidR="00F2576B" w:rsidRDefault="00CE6CF0">
                  <w:pPr>
                    <w:keepNext/>
                    <w:keepLines/>
                  </w:pPr>
                  <w:r>
                    <w:rPr>
                      <w:rFonts w:ascii="Arial Unicode MS" w:eastAsia="Arial Unicode MS" w:hAnsi="Arial Unicode MS" w:cs="Arial Unicode MS"/>
                      <w:color w:val="000000"/>
                    </w:rPr>
                    <w:t>E. </w:t>
                  </w:r>
                </w:p>
              </w:tc>
              <w:tc>
                <w:tcPr>
                  <w:tcW w:w="0" w:type="auto"/>
                </w:tcPr>
                <w:p w:rsidR="00F2576B" w:rsidRDefault="00CE6CF0">
                  <w:pPr>
                    <w:keepNext/>
                    <w:keepLines/>
                  </w:pPr>
                  <w:r>
                    <w:rPr>
                      <w:rFonts w:ascii="Arial Unicode MS" w:eastAsia="Arial Unicode MS" w:hAnsi="Arial Unicode MS" w:cs="Arial Unicode MS"/>
                      <w:color w:val="000000"/>
                    </w:rPr>
                    <w:t>present value of cash flows to initial investment cost.</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34.</w:t>
            </w:r>
          </w:p>
        </w:tc>
        <w:tc>
          <w:tcPr>
            <w:tcW w:w="4800" w:type="pct"/>
          </w:tcPr>
          <w:p w:rsidR="00F2576B" w:rsidRDefault="00CE6CF0">
            <w:pPr>
              <w:keepNext/>
              <w:keepLines/>
            </w:pPr>
            <w:r>
              <w:rPr>
                <w:rFonts w:ascii="Arial Unicode MS" w:eastAsia="Arial Unicode MS" w:hAnsi="Arial Unicode MS" w:cs="Arial Unicode MS"/>
                <w:color w:val="000000"/>
              </w:rPr>
              <w:t xml:space="preserve">Under </w:t>
            </w:r>
            <w:r>
              <w:rPr>
                <w:rFonts w:ascii="Arial Unicode MS" w:eastAsia="Arial Unicode MS" w:hAnsi="Arial Unicode MS" w:cs="Arial Unicode MS"/>
                <w:color w:val="000000"/>
              </w:rPr>
              <w:t>capital rationing the profitability index is used to select investments because of limited capital by their: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536"/>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excess profit to achieve the highest payoff.</w:t>
                  </w:r>
                </w:p>
              </w:tc>
            </w:tr>
          </w:tbl>
          <w:p w:rsidR="00F2576B" w:rsidRDefault="00F2576B">
            <w:pPr>
              <w:keepNext/>
              <w:keepLines/>
              <w:rPr>
                <w:sz w:val="2"/>
              </w:rPr>
            </w:pPr>
          </w:p>
          <w:tbl>
            <w:tblPr>
              <w:tblW w:w="0" w:type="auto"/>
              <w:tblCellMar>
                <w:left w:w="0" w:type="dxa"/>
                <w:right w:w="0" w:type="dxa"/>
              </w:tblCellMar>
              <w:tblLook w:val="04A0"/>
            </w:tblPr>
            <w:tblGrid>
              <w:gridCol w:w="294"/>
              <w:gridCol w:w="6644"/>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reward per dollar cost to achieve the highest incremental NPV.</w:t>
                  </w:r>
                </w:p>
              </w:tc>
            </w:tr>
          </w:tbl>
          <w:p w:rsidR="00F2576B" w:rsidRDefault="00F2576B">
            <w:pPr>
              <w:keepNext/>
              <w:keepLines/>
              <w:rPr>
                <w:sz w:val="2"/>
              </w:rPr>
            </w:pPr>
          </w:p>
          <w:tbl>
            <w:tblPr>
              <w:tblW w:w="0" w:type="auto"/>
              <w:tblCellMar>
                <w:left w:w="0" w:type="dxa"/>
                <w:right w:w="0" w:type="dxa"/>
              </w:tblCellMar>
              <w:tblLook w:val="04A0"/>
            </w:tblPr>
            <w:tblGrid>
              <w:gridCol w:w="307"/>
              <w:gridCol w:w="5496"/>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 xml:space="preserve">incremental IRR to </w:t>
                  </w:r>
                  <w:r>
                    <w:rPr>
                      <w:rFonts w:ascii="Arial Unicode MS" w:eastAsia="Arial Unicode MS" w:hAnsi="Arial Unicode MS" w:cs="Arial Unicode MS"/>
                      <w:color w:val="000000"/>
                    </w:rPr>
                    <w:t>maximize the total rate of return.</w:t>
                  </w:r>
                </w:p>
              </w:tc>
            </w:tr>
          </w:tbl>
          <w:p w:rsidR="00F2576B" w:rsidRDefault="00F2576B">
            <w:pPr>
              <w:keepNext/>
              <w:keepLines/>
              <w:rPr>
                <w:sz w:val="2"/>
              </w:rPr>
            </w:pPr>
          </w:p>
          <w:tbl>
            <w:tblPr>
              <w:tblW w:w="0" w:type="auto"/>
              <w:tblCellMar>
                <w:left w:w="0" w:type="dxa"/>
                <w:right w:w="0" w:type="dxa"/>
              </w:tblCellMar>
              <w:tblLook w:val="04A0"/>
            </w:tblPr>
            <w:tblGrid>
              <w:gridCol w:w="307"/>
              <w:gridCol w:w="4216"/>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capital usage rate to stay within budget.</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35.</w:t>
            </w:r>
          </w:p>
        </w:tc>
        <w:tc>
          <w:tcPr>
            <w:tcW w:w="4800" w:type="pct"/>
          </w:tcPr>
          <w:p w:rsidR="00F2576B" w:rsidRDefault="00CE6CF0">
            <w:pPr>
              <w:keepNext/>
              <w:keepLines/>
            </w:pPr>
            <w:r>
              <w:rPr>
                <w:rFonts w:ascii="Arial Unicode MS" w:eastAsia="Arial Unicode MS" w:hAnsi="Arial Unicode MS" w:cs="Arial Unicode MS"/>
                <w:color w:val="000000"/>
              </w:rPr>
              <w:t>Suppose that a project has a cash flow pattern (-$2,000, $25,000, -$25000) Its IRR is given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1"/>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12%</w:t>
                  </w:r>
                </w:p>
              </w:tc>
            </w:tr>
          </w:tbl>
          <w:p w:rsidR="00F2576B" w:rsidRDefault="00F2576B">
            <w:pPr>
              <w:keepNext/>
              <w:keepLines/>
              <w:rPr>
                <w:sz w:val="2"/>
              </w:rPr>
            </w:pPr>
          </w:p>
          <w:tbl>
            <w:tblPr>
              <w:tblW w:w="0" w:type="auto"/>
              <w:tblCellMar>
                <w:left w:w="0" w:type="dxa"/>
                <w:right w:w="0" w:type="dxa"/>
              </w:tblCellMar>
              <w:tblLook w:val="04A0"/>
            </w:tblPr>
            <w:tblGrid>
              <w:gridCol w:w="294"/>
              <w:gridCol w:w="1441"/>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9% or 1040%</w:t>
                  </w:r>
                </w:p>
              </w:tc>
            </w:tr>
          </w:tbl>
          <w:p w:rsidR="00F2576B" w:rsidRDefault="00F2576B">
            <w:pPr>
              <w:keepNext/>
              <w:keepLines/>
              <w:rPr>
                <w:sz w:val="2"/>
              </w:rPr>
            </w:pPr>
          </w:p>
          <w:tbl>
            <w:tblPr>
              <w:tblW w:w="0" w:type="auto"/>
              <w:tblCellMar>
                <w:left w:w="0" w:type="dxa"/>
                <w:right w:w="0" w:type="dxa"/>
              </w:tblCellMar>
              <w:tblLook w:val="04A0"/>
            </w:tblPr>
            <w:tblGrid>
              <w:gridCol w:w="307"/>
              <w:gridCol w:w="1375"/>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25%or 250%</w:t>
                  </w:r>
                </w:p>
              </w:tc>
            </w:tr>
          </w:tbl>
          <w:p w:rsidR="00F2576B" w:rsidRDefault="00F2576B">
            <w:pPr>
              <w:keepNext/>
              <w:keepLines/>
              <w:rPr>
                <w:sz w:val="2"/>
              </w:rPr>
            </w:pPr>
          </w:p>
          <w:tbl>
            <w:tblPr>
              <w:tblW w:w="0" w:type="auto"/>
              <w:tblCellMar>
                <w:left w:w="0" w:type="dxa"/>
                <w:right w:w="0" w:type="dxa"/>
              </w:tblCellMar>
              <w:tblLook w:val="04A0"/>
            </w:tblPr>
            <w:tblGrid>
              <w:gridCol w:w="307"/>
              <w:gridCol w:w="748"/>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4100%</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36.</w:t>
            </w:r>
          </w:p>
        </w:tc>
        <w:tc>
          <w:tcPr>
            <w:tcW w:w="4800" w:type="pct"/>
          </w:tcPr>
          <w:p w:rsidR="00F2576B" w:rsidRDefault="00CE6CF0">
            <w:pPr>
              <w:keepNext/>
              <w:keepLines/>
            </w:pPr>
            <w:r>
              <w:rPr>
                <w:rFonts w:ascii="Arial Unicode MS" w:eastAsia="Arial Unicode MS" w:hAnsi="Arial Unicode MS" w:cs="Arial Unicode MS"/>
                <w:color w:val="000000"/>
              </w:rPr>
              <w:t>Suppose that a project has a cash flow pattern (-$2,000, $25,000,- $25000). For its modified IRR at a discount rate of 10%, the relevant numbers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975"/>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(-$2,000, $25,000)</w:t>
                  </w:r>
                </w:p>
              </w:tc>
            </w:tr>
          </w:tbl>
          <w:p w:rsidR="00F2576B" w:rsidRDefault="00F2576B">
            <w:pPr>
              <w:keepNext/>
              <w:keepLines/>
              <w:rPr>
                <w:sz w:val="2"/>
              </w:rPr>
            </w:pPr>
          </w:p>
          <w:tbl>
            <w:tblPr>
              <w:tblW w:w="0" w:type="auto"/>
              <w:tblCellMar>
                <w:left w:w="0" w:type="dxa"/>
                <w:right w:w="0" w:type="dxa"/>
              </w:tblCellMar>
              <w:tblLook w:val="04A0"/>
            </w:tblPr>
            <w:tblGrid>
              <w:gridCol w:w="294"/>
              <w:gridCol w:w="1775"/>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(-$2,000, $2129)</w:t>
                  </w:r>
                </w:p>
              </w:tc>
            </w:tr>
          </w:tbl>
          <w:p w:rsidR="00F2576B" w:rsidRDefault="00F2576B">
            <w:pPr>
              <w:keepNext/>
              <w:keepLines/>
              <w:rPr>
                <w:sz w:val="2"/>
              </w:rPr>
            </w:pPr>
          </w:p>
          <w:tbl>
            <w:tblPr>
              <w:tblW w:w="0" w:type="auto"/>
              <w:tblCellMar>
                <w:left w:w="0" w:type="dxa"/>
                <w:right w:w="0" w:type="dxa"/>
              </w:tblCellMar>
              <w:tblLook w:val="04A0"/>
            </w:tblPr>
            <w:tblGrid>
              <w:gridCol w:w="307"/>
              <w:gridCol w:w="1775"/>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(-$5,000, $5000)</w:t>
                  </w:r>
                </w:p>
              </w:tc>
            </w:tr>
          </w:tbl>
          <w:p w:rsidR="00F2576B" w:rsidRDefault="00F2576B">
            <w:pPr>
              <w:keepNext/>
              <w:keepLines/>
              <w:rPr>
                <w:sz w:val="2"/>
              </w:rPr>
            </w:pPr>
          </w:p>
          <w:tbl>
            <w:tblPr>
              <w:tblW w:w="0" w:type="auto"/>
              <w:tblCellMar>
                <w:left w:w="0" w:type="dxa"/>
                <w:right w:w="0" w:type="dxa"/>
              </w:tblCellMar>
              <w:tblLook w:val="04A0"/>
            </w:tblPr>
            <w:tblGrid>
              <w:gridCol w:w="307"/>
              <w:gridCol w:w="2109"/>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(-$2,000, $2192.23)</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37.</w:t>
            </w:r>
          </w:p>
        </w:tc>
        <w:tc>
          <w:tcPr>
            <w:tcW w:w="4800" w:type="pct"/>
          </w:tcPr>
          <w:p w:rsidR="00F2576B" w:rsidRDefault="00CE6CF0">
            <w:pPr>
              <w:keepNext/>
              <w:keepLines/>
            </w:pPr>
            <w:r>
              <w:rPr>
                <w:rFonts w:ascii="Arial Unicode MS" w:eastAsia="Arial Unicode MS" w:hAnsi="Arial Unicode MS" w:cs="Arial Unicode MS"/>
                <w:color w:val="000000"/>
              </w:rPr>
              <w:t>Suppose that a project has a cash flow pattern (-$2,000, $25,000, -$25000) Its modified IRR is given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1"/>
            </w:tblGrid>
            <w:tr w:rsidR="00F2576B">
              <w:tc>
                <w:tcPr>
                  <w:tcW w:w="0" w:type="auto"/>
                </w:tcPr>
                <w:p w:rsidR="00F2576B" w:rsidRDefault="00CE6CF0">
                  <w:pPr>
                    <w:keepNext/>
                    <w:keepLines/>
                  </w:pPr>
                  <w:r>
                    <w:rPr>
                      <w:rFonts w:ascii="Arial Unicode MS" w:eastAsia="Arial Unicode MS" w:hAnsi="Arial Unicode MS" w:cs="Arial Unicode MS"/>
                      <w:color w:val="000000"/>
                    </w:rPr>
                    <w:t>A. </w:t>
                  </w:r>
                </w:p>
              </w:tc>
              <w:tc>
                <w:tcPr>
                  <w:tcW w:w="0" w:type="auto"/>
                </w:tcPr>
                <w:p w:rsidR="00F2576B" w:rsidRDefault="00CE6CF0">
                  <w:pPr>
                    <w:keepNext/>
                    <w:keepLines/>
                  </w:pPr>
                  <w:r>
                    <w:rPr>
                      <w:rFonts w:ascii="Arial Unicode MS" w:eastAsia="Arial Unicode MS" w:hAnsi="Arial Unicode MS" w:cs="Arial Unicode MS"/>
                      <w:color w:val="000000"/>
                    </w:rPr>
                    <w:t>12%</w:t>
                  </w:r>
                </w:p>
              </w:tc>
            </w:tr>
          </w:tbl>
          <w:p w:rsidR="00F2576B" w:rsidRDefault="00F2576B">
            <w:pPr>
              <w:keepNext/>
              <w:keepLines/>
              <w:rPr>
                <w:sz w:val="2"/>
              </w:rPr>
            </w:pPr>
          </w:p>
          <w:tbl>
            <w:tblPr>
              <w:tblW w:w="0" w:type="auto"/>
              <w:tblCellMar>
                <w:left w:w="0" w:type="dxa"/>
                <w:right w:w="0" w:type="dxa"/>
              </w:tblCellMar>
              <w:tblLook w:val="04A0"/>
            </w:tblPr>
            <w:tblGrid>
              <w:gridCol w:w="294"/>
              <w:gridCol w:w="1441"/>
            </w:tblGrid>
            <w:tr w:rsidR="00F2576B">
              <w:tc>
                <w:tcPr>
                  <w:tcW w:w="0" w:type="auto"/>
                </w:tcPr>
                <w:p w:rsidR="00F2576B" w:rsidRDefault="00CE6CF0">
                  <w:pPr>
                    <w:keepNext/>
                    <w:keepLines/>
                  </w:pPr>
                  <w:r>
                    <w:rPr>
                      <w:rFonts w:ascii="Arial Unicode MS" w:eastAsia="Arial Unicode MS" w:hAnsi="Arial Unicode MS" w:cs="Arial Unicode MS"/>
                      <w:color w:val="000000"/>
                    </w:rPr>
                    <w:t>B. </w:t>
                  </w:r>
                </w:p>
              </w:tc>
              <w:tc>
                <w:tcPr>
                  <w:tcW w:w="0" w:type="auto"/>
                </w:tcPr>
                <w:p w:rsidR="00F2576B" w:rsidRDefault="00CE6CF0">
                  <w:pPr>
                    <w:keepNext/>
                    <w:keepLines/>
                  </w:pPr>
                  <w:r>
                    <w:rPr>
                      <w:rFonts w:ascii="Arial Unicode MS" w:eastAsia="Arial Unicode MS" w:hAnsi="Arial Unicode MS" w:cs="Arial Unicode MS"/>
                      <w:color w:val="000000"/>
                    </w:rPr>
                    <w:t>25% or 400%</w:t>
                  </w:r>
                </w:p>
              </w:tc>
            </w:tr>
          </w:tbl>
          <w:p w:rsidR="00F2576B" w:rsidRDefault="00F2576B">
            <w:pPr>
              <w:keepNext/>
              <w:keepLines/>
              <w:rPr>
                <w:sz w:val="2"/>
              </w:rPr>
            </w:pPr>
          </w:p>
          <w:tbl>
            <w:tblPr>
              <w:tblW w:w="0" w:type="auto"/>
              <w:tblCellMar>
                <w:left w:w="0" w:type="dxa"/>
                <w:right w:w="0" w:type="dxa"/>
              </w:tblCellMar>
              <w:tblLook w:val="04A0"/>
            </w:tblPr>
            <w:tblGrid>
              <w:gridCol w:w="307"/>
              <w:gridCol w:w="1375"/>
            </w:tblGrid>
            <w:tr w:rsidR="00F2576B">
              <w:tc>
                <w:tcPr>
                  <w:tcW w:w="0" w:type="auto"/>
                </w:tcPr>
                <w:p w:rsidR="00F2576B" w:rsidRDefault="00CE6CF0">
                  <w:pPr>
                    <w:keepNext/>
                    <w:keepLines/>
                  </w:pPr>
                  <w:r>
                    <w:rPr>
                      <w:rFonts w:ascii="Arial Unicode MS" w:eastAsia="Arial Unicode MS" w:hAnsi="Arial Unicode MS" w:cs="Arial Unicode MS"/>
                      <w:color w:val="000000"/>
                    </w:rPr>
                    <w:t>C. </w:t>
                  </w:r>
                </w:p>
              </w:tc>
              <w:tc>
                <w:tcPr>
                  <w:tcW w:w="0" w:type="auto"/>
                </w:tcPr>
                <w:p w:rsidR="00F2576B" w:rsidRDefault="00CE6CF0">
                  <w:pPr>
                    <w:keepNext/>
                    <w:keepLines/>
                  </w:pPr>
                  <w:r>
                    <w:rPr>
                      <w:rFonts w:ascii="Arial Unicode MS" w:eastAsia="Arial Unicode MS" w:hAnsi="Arial Unicode MS" w:cs="Arial Unicode MS"/>
                      <w:color w:val="000000"/>
                    </w:rPr>
                    <w:t>25%or 250%</w:t>
                  </w:r>
                </w:p>
              </w:tc>
            </w:tr>
          </w:tbl>
          <w:p w:rsidR="00F2576B" w:rsidRDefault="00F2576B">
            <w:pPr>
              <w:keepNext/>
              <w:keepLines/>
              <w:rPr>
                <w:sz w:val="2"/>
              </w:rPr>
            </w:pPr>
          </w:p>
          <w:tbl>
            <w:tblPr>
              <w:tblW w:w="0" w:type="auto"/>
              <w:tblCellMar>
                <w:left w:w="0" w:type="dxa"/>
                <w:right w:w="0" w:type="dxa"/>
              </w:tblCellMar>
              <w:tblLook w:val="04A0"/>
            </w:tblPr>
            <w:tblGrid>
              <w:gridCol w:w="307"/>
              <w:gridCol w:w="681"/>
            </w:tblGrid>
            <w:tr w:rsidR="00F2576B">
              <w:tc>
                <w:tcPr>
                  <w:tcW w:w="0" w:type="auto"/>
                </w:tcPr>
                <w:p w:rsidR="00F2576B" w:rsidRDefault="00CE6CF0">
                  <w:pPr>
                    <w:keepNext/>
                    <w:keepLines/>
                  </w:pPr>
                  <w:r>
                    <w:rPr>
                      <w:rFonts w:ascii="Arial Unicode MS" w:eastAsia="Arial Unicode MS" w:hAnsi="Arial Unicode MS" w:cs="Arial Unicode MS"/>
                      <w:color w:val="000000"/>
                    </w:rPr>
                    <w:t>D. </w:t>
                  </w:r>
                </w:p>
              </w:tc>
              <w:tc>
                <w:tcPr>
                  <w:tcW w:w="0" w:type="auto"/>
                </w:tcPr>
                <w:p w:rsidR="00F2576B" w:rsidRDefault="00CE6CF0">
                  <w:pPr>
                    <w:keepNext/>
                    <w:keepLines/>
                  </w:pPr>
                  <w:r>
                    <w:rPr>
                      <w:rFonts w:ascii="Arial Unicode MS" w:eastAsia="Arial Unicode MS" w:hAnsi="Arial Unicode MS" w:cs="Arial Unicode MS"/>
                      <w:color w:val="000000"/>
                    </w:rPr>
                    <w:t>9.61%</w:t>
                  </w:r>
                </w:p>
              </w:tc>
            </w:tr>
          </w:tbl>
          <w:p w:rsidR="00F2576B" w:rsidRDefault="00F2576B"/>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38.</w:t>
            </w:r>
          </w:p>
        </w:tc>
        <w:tc>
          <w:tcPr>
            <w:tcW w:w="4800" w:type="pct"/>
          </w:tcPr>
          <w:p w:rsidR="00F2576B" w:rsidRDefault="00CE6CF0">
            <w:pPr>
              <w:keepNext/>
              <w:keepLines/>
            </w:pPr>
            <w:r>
              <w:rPr>
                <w:rFonts w:ascii="Arial Unicode MS" w:eastAsia="Arial Unicode MS" w:hAnsi="Arial Unicode MS" w:cs="Arial Unicode MS"/>
                <w:color w:val="000000"/>
              </w:rPr>
              <w:t xml:space="preserve">Explain the differences and similarities between net present value (NPV) and the </w:t>
            </w:r>
            <w:r>
              <w:rPr>
                <w:rFonts w:ascii="Arial Unicode MS" w:eastAsia="Arial Unicode MS" w:hAnsi="Arial Unicode MS" w:cs="Arial Unicode MS"/>
                <w:color w:val="000000"/>
              </w:rPr>
              <w:t>profitability index (PI).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39.</w:t>
            </w:r>
          </w:p>
        </w:tc>
        <w:tc>
          <w:tcPr>
            <w:tcW w:w="4800" w:type="pct"/>
          </w:tcPr>
          <w:p w:rsidR="00F2576B" w:rsidRDefault="00CE6CF0">
            <w:pPr>
              <w:keepNext/>
              <w:keepLines/>
            </w:pPr>
            <w:r>
              <w:rPr>
                <w:rFonts w:ascii="Arial Unicode MS" w:eastAsia="Arial Unicode MS" w:hAnsi="Arial Unicode MS" w:cs="Arial Unicode MS"/>
                <w:color w:val="000000"/>
              </w:rPr>
              <w:t xml:space="preserve">The Ziggy Trim and Cut Company can purchase equipment on sale for $4,300. The asset has a three-year life, will produce a cashflow of $1,200 in the first and second year, and $3,000 in the third year. The </w:t>
            </w:r>
            <w:r>
              <w:rPr>
                <w:rFonts w:ascii="Arial Unicode MS" w:eastAsia="Arial Unicode MS" w:hAnsi="Arial Unicode MS" w:cs="Arial Unicode MS"/>
                <w:color w:val="000000"/>
              </w:rPr>
              <w:t>interest rate is 12%. Calculate the project's discounted payback and Profitability Index assuming end of year cash flows. Should the project be taken? If the accounting rate of return was positive, how would this affect your decision?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40.</w:t>
            </w:r>
          </w:p>
        </w:tc>
        <w:tc>
          <w:tcPr>
            <w:tcW w:w="4800" w:type="pct"/>
          </w:tcPr>
          <w:p w:rsidR="00F2576B" w:rsidRDefault="00CE6CF0">
            <w:pPr>
              <w:keepNext/>
              <w:keepLines/>
            </w:pPr>
            <w:r>
              <w:rPr>
                <w:rFonts w:ascii="Arial Unicode MS" w:eastAsia="Arial Unicode MS" w:hAnsi="Arial Unicode MS" w:cs="Arial Unicode MS"/>
                <w:color w:val="000000"/>
              </w:rPr>
              <w:t>The Walker Landscaping Company can purchase a piece of equipment for $3,600. The asset has a two-year life, will produce a cashflow of $600 in the first year and $4200 in the second year. The interest rate is 15%. Calculate the project's discounted payback</w:t>
            </w:r>
            <w:r>
              <w:rPr>
                <w:rFonts w:ascii="Arial Unicode MS" w:eastAsia="Arial Unicode MS" w:hAnsi="Arial Unicode MS" w:cs="Arial Unicode MS"/>
                <w:color w:val="000000"/>
              </w:rPr>
              <w:t xml:space="preserve"> and Profitability Index assuming steady cashflows. Should the project be taken? If the accounting rate of return was positive, how would this affect your decision?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41.</w:t>
            </w:r>
          </w:p>
        </w:tc>
        <w:tc>
          <w:tcPr>
            <w:tcW w:w="4800" w:type="pct"/>
          </w:tcPr>
          <w:p w:rsidR="00F2576B" w:rsidRDefault="00CE6CF0">
            <w:pPr>
              <w:keepNext/>
              <w:keepLines/>
            </w:pPr>
            <w:r>
              <w:rPr>
                <w:rFonts w:ascii="Arial Unicode MS" w:eastAsia="Arial Unicode MS" w:hAnsi="Arial Unicode MS" w:cs="Arial Unicode MS"/>
                <w:color w:val="000000"/>
              </w:rPr>
              <w:t>The NPV rule and PI give the same results when there is no conflict. In</w:t>
            </w:r>
            <w:r>
              <w:rPr>
                <w:rFonts w:ascii="Arial Unicode MS" w:eastAsia="Arial Unicode MS" w:hAnsi="Arial Unicode MS" w:cs="Arial Unicode MS"/>
                <w:color w:val="000000"/>
              </w:rPr>
              <w:t xml:space="preserve"> the case of a mutually exclusive set of investments, explain the potential conflict and the way it should be solved with supporting examples.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F2576B" w:rsidRDefault="00CE6C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F2576B">
        <w:tc>
          <w:tcPr>
            <w:tcW w:w="200" w:type="pct"/>
          </w:tcPr>
          <w:p w:rsidR="00F2576B" w:rsidRDefault="00CE6CF0">
            <w:pPr>
              <w:keepNext/>
              <w:keepLines/>
            </w:pPr>
            <w:r>
              <w:rPr>
                <w:rFonts w:ascii="Arial Unicode MS" w:eastAsia="Arial Unicode MS" w:hAnsi="Arial Unicode MS" w:cs="Arial Unicode MS"/>
                <w:color w:val="000000"/>
              </w:rPr>
              <w:t>42.</w:t>
            </w:r>
          </w:p>
        </w:tc>
        <w:tc>
          <w:tcPr>
            <w:tcW w:w="4800" w:type="pct"/>
          </w:tcPr>
          <w:p w:rsidR="00F2576B" w:rsidRDefault="00CE6CF0">
            <w:pPr>
              <w:keepNext/>
              <w:keepLines/>
            </w:pPr>
            <w:r>
              <w:rPr>
                <w:rFonts w:ascii="Arial Unicode MS" w:eastAsia="Arial Unicode MS" w:hAnsi="Arial Unicode MS" w:cs="Arial Unicode MS"/>
                <w:color w:val="000000"/>
              </w:rPr>
              <w:t xml:space="preserve">The NPV rule and PI give the same results when there is no conflict. In the case of capital </w:t>
            </w:r>
            <w:r>
              <w:rPr>
                <w:rFonts w:ascii="Arial Unicode MS" w:eastAsia="Arial Unicode MS" w:hAnsi="Arial Unicode MS" w:cs="Arial Unicode MS"/>
                <w:color w:val="000000"/>
              </w:rPr>
              <w:t>rationing, explain the potential conflict and the way it should be solved with supporting examples.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F2576B" w:rsidRDefault="00CE6C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F2576B" w:rsidRDefault="00CE6CF0">
      <w:pPr>
        <w:keepLines/>
      </w:pPr>
      <w:r>
        <w:rPr>
          <w:rFonts w:ascii="Arial Unicode MS" w:eastAsia="Arial Unicode MS" w:hAnsi="Arial Unicode MS" w:cs="Arial Unicode MS"/>
          <w:color w:val="000000"/>
          <w:sz w:val="18"/>
        </w:rPr>
        <w:t> </w:t>
      </w:r>
    </w:p>
    <w:p w:rsidR="00F2576B" w:rsidRDefault="00CE6CF0">
      <w:pPr>
        <w:spacing w:before="239" w:after="239"/>
        <w:sectPr w:rsidR="00F2576B">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F2576B" w:rsidRDefault="00CE6CF0">
      <w:pPr>
        <w:spacing w:before="532"/>
        <w:jc w:val="center"/>
      </w:pPr>
      <w:r>
        <w:rPr>
          <w:rFonts w:ascii="Arial Unicode MS" w:eastAsia="Arial Unicode MS" w:hAnsi="Arial Unicode MS" w:cs="Arial Unicode MS"/>
          <w:color w:val="000000"/>
          <w:sz w:val="40"/>
        </w:rPr>
        <w:t xml:space="preserve">7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1.</w:t>
            </w:r>
          </w:p>
        </w:tc>
        <w:tc>
          <w:tcPr>
            <w:tcW w:w="4650" w:type="pct"/>
          </w:tcPr>
          <w:p w:rsidR="00F2576B" w:rsidRDefault="00CE6CF0">
            <w:pPr>
              <w:keepNext/>
              <w:keepLines/>
            </w:pPr>
            <w:r>
              <w:rPr>
                <w:rFonts w:ascii="Arial Unicode MS" w:eastAsia="Arial Unicode MS" w:hAnsi="Arial Unicode MS" w:cs="Arial Unicode MS"/>
                <w:color w:val="000000"/>
              </w:rPr>
              <w:t>A $25 investment produces $27.50 at the end of the year with no risk. Which of the following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416"/>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NPV </w:t>
                  </w:r>
                  <w:r>
                    <w:rPr>
                      <w:rFonts w:ascii="Arial Unicode MS" w:eastAsia="Arial Unicode MS" w:hAnsi="Arial Unicode MS" w:cs="Arial Unicode MS"/>
                      <w:color w:val="000000"/>
                    </w:rPr>
                    <w:t>is positive if the interest rate is less than 10%.</w:t>
                  </w:r>
                </w:p>
              </w:tc>
            </w:tr>
          </w:tbl>
          <w:p w:rsidR="00F2576B" w:rsidRDefault="00F2576B">
            <w:pPr>
              <w:keepNext/>
              <w:keepLines/>
              <w:rPr>
                <w:sz w:val="2"/>
              </w:rPr>
            </w:pPr>
          </w:p>
          <w:tbl>
            <w:tblPr>
              <w:tblW w:w="0" w:type="auto"/>
              <w:tblCellMar>
                <w:left w:w="0" w:type="dxa"/>
                <w:right w:w="0" w:type="dxa"/>
              </w:tblCellMar>
              <w:tblLook w:val="04A0"/>
            </w:tblPr>
            <w:tblGrid>
              <w:gridCol w:w="334"/>
              <w:gridCol w:w="5510"/>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NPV is negative if the interest rate is less than 10%.</w:t>
                  </w:r>
                </w:p>
              </w:tc>
            </w:tr>
          </w:tbl>
          <w:p w:rsidR="00F2576B" w:rsidRDefault="00F2576B">
            <w:pPr>
              <w:keepNext/>
              <w:keepLines/>
              <w:rPr>
                <w:sz w:val="2"/>
              </w:rPr>
            </w:pPr>
          </w:p>
          <w:tbl>
            <w:tblPr>
              <w:tblW w:w="0" w:type="auto"/>
              <w:tblCellMar>
                <w:left w:w="0" w:type="dxa"/>
                <w:right w:w="0" w:type="dxa"/>
              </w:tblCellMar>
              <w:tblLook w:val="04A0"/>
            </w:tblPr>
            <w:tblGrid>
              <w:gridCol w:w="308"/>
              <w:gridCol w:w="4963"/>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NPV is zero if the interest rate is equal to 10%.</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2.</w:t>
            </w:r>
          </w:p>
        </w:tc>
        <w:tc>
          <w:tcPr>
            <w:tcW w:w="4650" w:type="pct"/>
          </w:tcPr>
          <w:p w:rsidR="00F2576B" w:rsidRDefault="00CE6CF0">
            <w:pPr>
              <w:keepNext/>
              <w:keepLines/>
            </w:pPr>
            <w:r>
              <w:rPr>
                <w:rFonts w:ascii="Arial Unicode MS" w:eastAsia="Arial Unicode MS" w:hAnsi="Arial Unicode MS" w:cs="Arial Unicode MS"/>
                <w:color w:val="000000"/>
              </w:rPr>
              <w:t xml:space="preserve">Accepting </w:t>
            </w:r>
            <w:r>
              <w:rPr>
                <w:rFonts w:ascii="Arial Unicode MS" w:eastAsia="Arial Unicode MS" w:hAnsi="Arial Unicode MS" w:cs="Arial Unicode MS"/>
                <w:color w:val="000000"/>
              </w:rPr>
              <w:t>positive NPV projects benefits the stockholders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656"/>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it most easily understood valuation process.</w:t>
                  </w:r>
                </w:p>
              </w:tc>
            </w:tr>
          </w:tbl>
          <w:p w:rsidR="00F2576B" w:rsidRDefault="00F2576B">
            <w:pPr>
              <w:keepNext/>
              <w:keepLines/>
              <w:rPr>
                <w:sz w:val="2"/>
              </w:rPr>
            </w:pPr>
          </w:p>
          <w:tbl>
            <w:tblPr>
              <w:tblW w:w="0" w:type="auto"/>
              <w:tblCellMar>
                <w:left w:w="0" w:type="dxa"/>
                <w:right w:w="0" w:type="dxa"/>
              </w:tblCellMar>
              <w:tblLook w:val="04A0"/>
            </w:tblPr>
            <w:tblGrid>
              <w:gridCol w:w="308"/>
              <w:gridCol w:w="6111"/>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value of the expected cashflows are equal to the cost.</w:t>
                  </w:r>
                </w:p>
              </w:tc>
            </w:tr>
          </w:tbl>
          <w:p w:rsidR="00F2576B" w:rsidRDefault="00F2576B">
            <w:pPr>
              <w:keepNext/>
              <w:keepLines/>
              <w:rPr>
                <w:sz w:val="2"/>
              </w:rPr>
            </w:pPr>
          </w:p>
          <w:tbl>
            <w:tblPr>
              <w:tblW w:w="0" w:type="auto"/>
              <w:tblCellMar>
                <w:left w:w="0" w:type="dxa"/>
                <w:right w:w="0" w:type="dxa"/>
              </w:tblCellMar>
              <w:tblLook w:val="04A0"/>
            </w:tblPr>
            <w:tblGrid>
              <w:gridCol w:w="347"/>
              <w:gridCol w:w="6551"/>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value of the expected cashflows are greater than the cost.</w:t>
                  </w:r>
                </w:p>
              </w:tc>
            </w:tr>
          </w:tbl>
          <w:p w:rsidR="00F2576B" w:rsidRDefault="00F2576B">
            <w:pPr>
              <w:keepNext/>
              <w:keepLines/>
              <w:rPr>
                <w:sz w:val="2"/>
              </w:rPr>
            </w:pPr>
          </w:p>
          <w:tbl>
            <w:tblPr>
              <w:tblW w:w="0" w:type="auto"/>
              <w:tblCellMar>
                <w:left w:w="0" w:type="dxa"/>
                <w:right w:w="0" w:type="dxa"/>
              </w:tblCellMar>
              <w:tblLook w:val="04A0"/>
            </w:tblPr>
            <w:tblGrid>
              <w:gridCol w:w="308"/>
              <w:gridCol w:w="3242"/>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it is </w:t>
                  </w:r>
                  <w:r>
                    <w:rPr>
                      <w:rFonts w:ascii="Arial Unicode MS" w:eastAsia="Arial Unicode MS" w:hAnsi="Arial Unicode MS" w:cs="Arial Unicode MS"/>
                      <w:color w:val="000000"/>
                    </w:rPr>
                    <w:t>the most easily calculated.</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3.</w:t>
            </w:r>
          </w:p>
        </w:tc>
        <w:tc>
          <w:tcPr>
            <w:tcW w:w="4650" w:type="pct"/>
          </w:tcPr>
          <w:p w:rsidR="00F2576B" w:rsidRDefault="00CE6CF0">
            <w:pPr>
              <w:keepNext/>
              <w:keepLines/>
            </w:pPr>
            <w:r>
              <w:rPr>
                <w:rFonts w:ascii="Arial Unicode MS" w:eastAsia="Arial Unicode MS" w:hAnsi="Arial Unicode MS" w:cs="Arial Unicode MS"/>
                <w:color w:val="000000"/>
              </w:rPr>
              <w:t>Which of the following does not characterize NPV?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536"/>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NPV is the simplest of all investment rules.</w:t>
                  </w:r>
                </w:p>
              </w:tc>
            </w:tr>
          </w:tbl>
          <w:p w:rsidR="00F2576B" w:rsidRDefault="00F2576B">
            <w:pPr>
              <w:keepNext/>
              <w:keepLines/>
              <w:rPr>
                <w:sz w:val="2"/>
              </w:rPr>
            </w:pPr>
          </w:p>
          <w:tbl>
            <w:tblPr>
              <w:tblW w:w="0" w:type="auto"/>
              <w:tblCellMar>
                <w:left w:w="0" w:type="dxa"/>
                <w:right w:w="0" w:type="dxa"/>
              </w:tblCellMar>
              <w:tblLook w:val="04A0"/>
            </w:tblPr>
            <w:tblGrid>
              <w:gridCol w:w="308"/>
              <w:gridCol w:w="4429"/>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NPV incorporates all relevant information.</w:t>
                  </w:r>
                </w:p>
              </w:tc>
            </w:tr>
          </w:tbl>
          <w:p w:rsidR="00F2576B" w:rsidRDefault="00F2576B">
            <w:pPr>
              <w:keepNext/>
              <w:keepLines/>
              <w:rPr>
                <w:sz w:val="2"/>
              </w:rPr>
            </w:pPr>
          </w:p>
          <w:tbl>
            <w:tblPr>
              <w:tblW w:w="0" w:type="auto"/>
              <w:tblCellMar>
                <w:left w:w="0" w:type="dxa"/>
                <w:right w:w="0" w:type="dxa"/>
              </w:tblCellMar>
              <w:tblLook w:val="04A0"/>
            </w:tblPr>
            <w:tblGrid>
              <w:gridCol w:w="308"/>
              <w:gridCol w:w="4248"/>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NPV uses all of the project's cash flows.</w:t>
                  </w:r>
                </w:p>
              </w:tc>
            </w:tr>
          </w:tbl>
          <w:p w:rsidR="00F2576B" w:rsidRDefault="00F2576B">
            <w:pPr>
              <w:keepNext/>
              <w:keepLines/>
              <w:rPr>
                <w:sz w:val="2"/>
              </w:rPr>
            </w:pPr>
          </w:p>
          <w:tbl>
            <w:tblPr>
              <w:tblW w:w="0" w:type="auto"/>
              <w:tblCellMar>
                <w:left w:w="0" w:type="dxa"/>
                <w:right w:w="0" w:type="dxa"/>
              </w:tblCellMar>
              <w:tblLook w:val="04A0"/>
            </w:tblPr>
            <w:tblGrid>
              <w:gridCol w:w="308"/>
              <w:gridCol w:w="3816"/>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NPV discounts all future cash flows.</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4.</w:t>
            </w:r>
          </w:p>
        </w:tc>
        <w:tc>
          <w:tcPr>
            <w:tcW w:w="4650" w:type="pct"/>
          </w:tcPr>
          <w:p w:rsidR="00F2576B" w:rsidRDefault="00CE6CF0">
            <w:pPr>
              <w:keepNext/>
              <w:keepLines/>
            </w:pPr>
            <w:r>
              <w:rPr>
                <w:rFonts w:ascii="Arial Unicode MS" w:eastAsia="Arial Unicode MS" w:hAnsi="Arial Unicode MS" w:cs="Arial Unicode MS"/>
                <w:color w:val="000000"/>
              </w:rPr>
              <w:t>If a project is assigned a required rate of return equal to zero, then: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398"/>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timing of the project's cash flows has no bearing on the value of the project.</w:t>
                  </w:r>
                </w:p>
              </w:tc>
            </w:tr>
          </w:tbl>
          <w:p w:rsidR="00F2576B" w:rsidRDefault="00F2576B">
            <w:pPr>
              <w:keepNext/>
              <w:keepLines/>
              <w:rPr>
                <w:sz w:val="2"/>
              </w:rPr>
            </w:pPr>
          </w:p>
          <w:tbl>
            <w:tblPr>
              <w:tblW w:w="0" w:type="auto"/>
              <w:tblCellMar>
                <w:left w:w="0" w:type="dxa"/>
                <w:right w:w="0" w:type="dxa"/>
              </w:tblCellMar>
              <w:tblLook w:val="04A0"/>
            </w:tblPr>
            <w:tblGrid>
              <w:gridCol w:w="308"/>
              <w:gridCol w:w="3762"/>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project will always be accepted.</w:t>
                  </w:r>
                </w:p>
              </w:tc>
            </w:tr>
          </w:tbl>
          <w:p w:rsidR="00F2576B" w:rsidRDefault="00F2576B">
            <w:pPr>
              <w:keepNext/>
              <w:keepLines/>
              <w:rPr>
                <w:sz w:val="2"/>
              </w:rPr>
            </w:pPr>
          </w:p>
          <w:tbl>
            <w:tblPr>
              <w:tblW w:w="0" w:type="auto"/>
              <w:tblCellMar>
                <w:left w:w="0" w:type="dxa"/>
                <w:right w:w="0" w:type="dxa"/>
              </w:tblCellMar>
              <w:tblLook w:val="04A0"/>
            </w:tblPr>
            <w:tblGrid>
              <w:gridCol w:w="308"/>
              <w:gridCol w:w="3642"/>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project will always be rejected.</w:t>
                  </w:r>
                </w:p>
              </w:tc>
            </w:tr>
          </w:tbl>
          <w:p w:rsidR="00F2576B" w:rsidRDefault="00F2576B">
            <w:pPr>
              <w:keepNext/>
              <w:keepLines/>
              <w:rPr>
                <w:sz w:val="2"/>
              </w:rPr>
            </w:pPr>
          </w:p>
          <w:tbl>
            <w:tblPr>
              <w:tblW w:w="0" w:type="auto"/>
              <w:tblCellMar>
                <w:left w:w="0" w:type="dxa"/>
                <w:right w:w="0" w:type="dxa"/>
              </w:tblCellMar>
              <w:tblLook w:val="04A0"/>
            </w:tblPr>
            <w:tblGrid>
              <w:gridCol w:w="308"/>
              <w:gridCol w:w="9152"/>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whether the project is accepted or rejected will depend on the timing of the cash </w:t>
                  </w:r>
                  <w:r>
                    <w:rPr>
                      <w:rFonts w:ascii="Arial Unicode MS" w:eastAsia="Arial Unicode MS" w:hAnsi="Arial Unicode MS" w:cs="Arial Unicode MS"/>
                      <w:color w:val="000000"/>
                    </w:rPr>
                    <w:t>flows.</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5.</w:t>
            </w:r>
          </w:p>
        </w:tc>
        <w:tc>
          <w:tcPr>
            <w:tcW w:w="4650" w:type="pct"/>
          </w:tcPr>
          <w:p w:rsidR="00F2576B" w:rsidRDefault="00CE6CF0">
            <w:pPr>
              <w:keepNext/>
              <w:keepLines/>
            </w:pPr>
            <w:r>
              <w:rPr>
                <w:rFonts w:ascii="Arial Unicode MS" w:eastAsia="Arial Unicode MS" w:hAnsi="Arial Unicode MS" w:cs="Arial Unicode MS"/>
                <w:color w:val="000000"/>
              </w:rPr>
              <w:t>Payback is frequently used to analyze independent projects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029"/>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nit considers the time value of money.</w:t>
                  </w:r>
                </w:p>
              </w:tc>
            </w:tr>
          </w:tbl>
          <w:p w:rsidR="00F2576B" w:rsidRDefault="00F2576B">
            <w:pPr>
              <w:keepNext/>
              <w:keepLines/>
              <w:rPr>
                <w:sz w:val="2"/>
              </w:rPr>
            </w:pPr>
          </w:p>
          <w:tbl>
            <w:tblPr>
              <w:tblW w:w="0" w:type="auto"/>
              <w:tblCellMar>
                <w:left w:w="0" w:type="dxa"/>
                <w:right w:w="0" w:type="dxa"/>
              </w:tblCellMar>
              <w:tblLook w:val="04A0"/>
            </w:tblPr>
            <w:tblGrid>
              <w:gridCol w:w="308"/>
              <w:gridCol w:w="5377"/>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all relevant cash flows are included in the </w:t>
                  </w:r>
                  <w:r>
                    <w:rPr>
                      <w:rFonts w:ascii="Arial Unicode MS" w:eastAsia="Arial Unicode MS" w:hAnsi="Arial Unicode MS" w:cs="Arial Unicode MS"/>
                      <w:color w:val="000000"/>
                    </w:rPr>
                    <w:t>analysis.</w:t>
                  </w:r>
                </w:p>
              </w:tc>
            </w:tr>
          </w:tbl>
          <w:p w:rsidR="00F2576B" w:rsidRDefault="00F2576B">
            <w:pPr>
              <w:keepNext/>
              <w:keepLines/>
              <w:rPr>
                <w:sz w:val="2"/>
              </w:rPr>
            </w:pPr>
          </w:p>
          <w:tbl>
            <w:tblPr>
              <w:tblW w:w="0" w:type="auto"/>
              <w:tblCellMar>
                <w:left w:w="0" w:type="dxa"/>
                <w:right w:w="0" w:type="dxa"/>
              </w:tblCellMar>
              <w:tblLook w:val="04A0"/>
            </w:tblPr>
            <w:tblGrid>
              <w:gridCol w:w="347"/>
              <w:gridCol w:w="3376"/>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it is easy and quick to calculate.</w:t>
                  </w:r>
                </w:p>
              </w:tc>
            </w:tr>
          </w:tbl>
          <w:p w:rsidR="00F2576B" w:rsidRDefault="00F2576B">
            <w:pPr>
              <w:keepNext/>
              <w:keepLines/>
              <w:rPr>
                <w:sz w:val="2"/>
              </w:rPr>
            </w:pPr>
          </w:p>
          <w:tbl>
            <w:tblPr>
              <w:tblW w:w="0" w:type="auto"/>
              <w:tblCellMar>
                <w:left w:w="0" w:type="dxa"/>
                <w:right w:w="0" w:type="dxa"/>
              </w:tblCellMar>
              <w:tblLook w:val="04A0"/>
            </w:tblPr>
            <w:tblGrid>
              <w:gridCol w:w="308"/>
              <w:gridCol w:w="9485"/>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it is the most desirable of all the available analytical methods from a financial perspective.</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6.</w:t>
            </w:r>
          </w:p>
        </w:tc>
        <w:tc>
          <w:tcPr>
            <w:tcW w:w="4650" w:type="pct"/>
          </w:tcPr>
          <w:p w:rsidR="00F2576B" w:rsidRDefault="00CE6CF0">
            <w:pPr>
              <w:keepNext/>
              <w:keepLines/>
            </w:pPr>
            <w:r>
              <w:rPr>
                <w:rFonts w:ascii="Arial Unicode MS" w:eastAsia="Arial Unicode MS" w:hAnsi="Arial Unicode MS" w:cs="Arial Unicode MS"/>
                <w:color w:val="000000"/>
              </w:rPr>
              <w:t xml:space="preserve">The payback period rule </w:t>
            </w:r>
            <w:r>
              <w:rPr>
                <w:rFonts w:ascii="Arial Unicode MS" w:eastAsia="Arial Unicode MS" w:hAnsi="Arial Unicode MS" w:cs="Arial Unicode MS"/>
                <w:color w:val="000000"/>
              </w:rPr>
              <w:t>accepts all investment projects in which the payback period for the cash flows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562"/>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equal to the cutoff point.</w:t>
                  </w:r>
                </w:p>
              </w:tc>
            </w:tr>
          </w:tbl>
          <w:p w:rsidR="00F2576B" w:rsidRDefault="00F2576B">
            <w:pPr>
              <w:keepNext/>
              <w:keepLines/>
              <w:rPr>
                <w:sz w:val="2"/>
              </w:rPr>
            </w:pPr>
          </w:p>
          <w:tbl>
            <w:tblPr>
              <w:tblW w:w="0" w:type="auto"/>
              <w:tblCellMar>
                <w:left w:w="0" w:type="dxa"/>
                <w:right w:w="0" w:type="dxa"/>
              </w:tblCellMar>
              <w:tblLook w:val="04A0"/>
            </w:tblPr>
            <w:tblGrid>
              <w:gridCol w:w="308"/>
              <w:gridCol w:w="3002"/>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greater than the cutoff point.</w:t>
                  </w:r>
                </w:p>
              </w:tc>
            </w:tr>
          </w:tbl>
          <w:p w:rsidR="00F2576B" w:rsidRDefault="00F2576B">
            <w:pPr>
              <w:keepNext/>
              <w:keepLines/>
              <w:rPr>
                <w:sz w:val="2"/>
              </w:rPr>
            </w:pPr>
          </w:p>
          <w:tbl>
            <w:tblPr>
              <w:tblW w:w="0" w:type="auto"/>
              <w:tblCellMar>
                <w:left w:w="0" w:type="dxa"/>
                <w:right w:w="0" w:type="dxa"/>
              </w:tblCellMar>
              <w:tblLook w:val="04A0"/>
            </w:tblPr>
            <w:tblGrid>
              <w:gridCol w:w="347"/>
              <w:gridCol w:w="2669"/>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less than the cutoff point.</w:t>
                  </w:r>
                </w:p>
              </w:tc>
            </w:tr>
          </w:tbl>
          <w:p w:rsidR="00F2576B" w:rsidRDefault="00F2576B">
            <w:pPr>
              <w:keepNext/>
              <w:keepLines/>
              <w:rPr>
                <w:sz w:val="2"/>
              </w:rPr>
            </w:pPr>
          </w:p>
          <w:tbl>
            <w:tblPr>
              <w:tblW w:w="0" w:type="auto"/>
              <w:tblCellMar>
                <w:left w:w="0" w:type="dxa"/>
                <w:right w:w="0" w:type="dxa"/>
              </w:tblCellMar>
              <w:tblLook w:val="04A0"/>
            </w:tblPr>
            <w:tblGrid>
              <w:gridCol w:w="308"/>
              <w:gridCol w:w="881"/>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positive.</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7.</w:t>
            </w:r>
          </w:p>
        </w:tc>
        <w:tc>
          <w:tcPr>
            <w:tcW w:w="4650" w:type="pct"/>
          </w:tcPr>
          <w:p w:rsidR="00F2576B" w:rsidRDefault="00CE6CF0">
            <w:pPr>
              <w:keepNext/>
              <w:keepLines/>
            </w:pPr>
            <w:r>
              <w:rPr>
                <w:rFonts w:ascii="Arial Unicode MS" w:eastAsia="Arial Unicode MS" w:hAnsi="Arial Unicode MS" w:cs="Arial Unicode MS"/>
                <w:color w:val="000000"/>
              </w:rPr>
              <w:t xml:space="preserve">Consider an investment with an initial cost of $20,000 and is expected to last for 5 years. The expected cash flow in years 1 and 2 are $5000, in years 3 and 4 are $5,500 and in year 5 is $1,000. The total cash inflow is </w:t>
            </w:r>
            <w:r>
              <w:rPr>
                <w:rFonts w:ascii="Arial Unicode MS" w:eastAsia="Arial Unicode MS" w:hAnsi="Arial Unicode MS" w:cs="Arial Unicode MS"/>
                <w:color w:val="000000"/>
              </w:rPr>
              <w:t>expected to be $22,000 or an average of $4,400 per year. Compute the payback period in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68"/>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3.18</w:t>
                  </w:r>
                </w:p>
              </w:tc>
            </w:tr>
          </w:tbl>
          <w:p w:rsidR="00F2576B" w:rsidRDefault="00F2576B">
            <w:pPr>
              <w:keepNext/>
              <w:keepLines/>
              <w:rPr>
                <w:sz w:val="2"/>
              </w:rPr>
            </w:pPr>
          </w:p>
          <w:tbl>
            <w:tblPr>
              <w:tblW w:w="0" w:type="auto"/>
              <w:tblCellMar>
                <w:left w:w="0" w:type="dxa"/>
                <w:right w:w="0" w:type="dxa"/>
              </w:tblCellMar>
              <w:tblLook w:val="04A0"/>
            </w:tblPr>
            <w:tblGrid>
              <w:gridCol w:w="334"/>
              <w:gridCol w:w="468"/>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3.82</w:t>
                  </w:r>
                </w:p>
              </w:tc>
            </w:tr>
          </w:tbl>
          <w:p w:rsidR="00F2576B" w:rsidRDefault="00F2576B">
            <w:pPr>
              <w:keepNext/>
              <w:keepLines/>
              <w:rPr>
                <w:sz w:val="2"/>
              </w:rPr>
            </w:pPr>
          </w:p>
          <w:tbl>
            <w:tblPr>
              <w:tblW w:w="0" w:type="auto"/>
              <w:tblCellMar>
                <w:left w:w="0" w:type="dxa"/>
                <w:right w:w="0" w:type="dxa"/>
              </w:tblCellMar>
              <w:tblLook w:val="04A0"/>
            </w:tblPr>
            <w:tblGrid>
              <w:gridCol w:w="308"/>
              <w:gridCol w:w="468"/>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4.55</w:t>
                  </w:r>
                </w:p>
              </w:tc>
            </w:tr>
          </w:tbl>
          <w:p w:rsidR="00F2576B" w:rsidRDefault="00F2576B">
            <w:pPr>
              <w:keepNext/>
              <w:keepLines/>
              <w:rPr>
                <w:sz w:val="2"/>
              </w:rPr>
            </w:pPr>
          </w:p>
          <w:tbl>
            <w:tblPr>
              <w:tblW w:w="0" w:type="auto"/>
              <w:tblCellMar>
                <w:left w:w="0" w:type="dxa"/>
                <w:right w:w="0" w:type="dxa"/>
              </w:tblCellMar>
              <w:tblLook w:val="04A0"/>
            </w:tblPr>
            <w:tblGrid>
              <w:gridCol w:w="308"/>
              <w:gridCol w:w="468"/>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4.00</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8.</w:t>
            </w:r>
          </w:p>
        </w:tc>
        <w:tc>
          <w:tcPr>
            <w:tcW w:w="4650" w:type="pct"/>
          </w:tcPr>
          <w:p w:rsidR="00F2576B" w:rsidRDefault="00CE6CF0">
            <w:pPr>
              <w:keepNext/>
              <w:keepLines/>
            </w:pPr>
            <w:r>
              <w:rPr>
                <w:rFonts w:ascii="Arial Unicode MS" w:eastAsia="Arial Unicode MS" w:hAnsi="Arial Unicode MS" w:cs="Arial Unicode MS"/>
                <w:color w:val="000000"/>
              </w:rPr>
              <w:t xml:space="preserve">An investment project is most likely </w:t>
            </w:r>
            <w:r>
              <w:rPr>
                <w:rFonts w:ascii="Arial Unicode MS" w:eastAsia="Arial Unicode MS" w:hAnsi="Arial Unicode MS" w:cs="Arial Unicode MS"/>
                <w:color w:val="000000"/>
              </w:rPr>
              <w:t>to be accepted by the payback period rule and not accepted by the NPV rule if the project has: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578"/>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 large initial investment with moderate positive cash flows over a very long period of time.</w:t>
                  </w:r>
                </w:p>
              </w:tc>
            </w:tr>
          </w:tbl>
          <w:p w:rsidR="00F2576B" w:rsidRDefault="00F2576B">
            <w:pPr>
              <w:keepNext/>
              <w:keepLines/>
              <w:rPr>
                <w:sz w:val="2"/>
              </w:rPr>
            </w:pPr>
          </w:p>
          <w:tbl>
            <w:tblPr>
              <w:tblW w:w="0" w:type="auto"/>
              <w:tblCellMar>
                <w:left w:w="0" w:type="dxa"/>
                <w:right w:w="0" w:type="dxa"/>
              </w:tblCellMar>
              <w:tblLook w:val="04A0"/>
            </w:tblPr>
            <w:tblGrid>
              <w:gridCol w:w="334"/>
              <w:gridCol w:w="6737"/>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 very large negative cash flow at the termination of</w:t>
                  </w:r>
                  <w:r>
                    <w:rPr>
                      <w:rFonts w:ascii="Arial Unicode MS" w:eastAsia="Arial Unicode MS" w:hAnsi="Arial Unicode MS" w:cs="Arial Unicode MS"/>
                      <w:color w:val="000000"/>
                    </w:rPr>
                    <w:t xml:space="preserve"> the project.</w:t>
                  </w:r>
                </w:p>
              </w:tc>
            </w:tr>
          </w:tbl>
          <w:p w:rsidR="00F2576B" w:rsidRDefault="00F2576B">
            <w:pPr>
              <w:keepNext/>
              <w:keepLines/>
              <w:rPr>
                <w:sz w:val="2"/>
              </w:rPr>
            </w:pPr>
          </w:p>
          <w:tbl>
            <w:tblPr>
              <w:tblW w:w="0" w:type="auto"/>
              <w:tblCellMar>
                <w:left w:w="0" w:type="dxa"/>
                <w:right w:w="0" w:type="dxa"/>
              </w:tblCellMar>
              <w:tblLook w:val="04A0"/>
            </w:tblPr>
            <w:tblGrid>
              <w:gridCol w:w="308"/>
              <w:gridCol w:w="5550"/>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most of the cash flow at the beginning of the project.</w:t>
                  </w:r>
                </w:p>
              </w:tc>
            </w:tr>
          </w:tbl>
          <w:p w:rsidR="00F2576B" w:rsidRDefault="00F2576B">
            <w:pPr>
              <w:keepNext/>
              <w:keepLines/>
              <w:rPr>
                <w:sz w:val="2"/>
              </w:rPr>
            </w:pPr>
          </w:p>
          <w:tbl>
            <w:tblPr>
              <w:tblW w:w="0" w:type="auto"/>
              <w:tblCellMar>
                <w:left w:w="0" w:type="dxa"/>
                <w:right w:w="0" w:type="dxa"/>
              </w:tblCellMar>
              <w:tblLook w:val="04A0"/>
            </w:tblPr>
            <w:tblGrid>
              <w:gridCol w:w="308"/>
              <w:gridCol w:w="8712"/>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All projects approved by the payback period rule will be accepted by the NPV rule.</w:t>
                  </w:r>
                </w:p>
              </w:tc>
            </w:tr>
          </w:tbl>
          <w:p w:rsidR="00F2576B" w:rsidRDefault="00F2576B">
            <w:pPr>
              <w:keepNext/>
              <w:keepLines/>
              <w:rPr>
                <w:sz w:val="2"/>
              </w:rPr>
            </w:pPr>
          </w:p>
          <w:tbl>
            <w:tblPr>
              <w:tblW w:w="0" w:type="auto"/>
              <w:tblCellMar>
                <w:left w:w="0" w:type="dxa"/>
                <w:right w:w="0" w:type="dxa"/>
              </w:tblCellMar>
              <w:tblLook w:val="04A0"/>
            </w:tblPr>
            <w:tblGrid>
              <w:gridCol w:w="308"/>
              <w:gridCol w:w="9736"/>
            </w:tblGrid>
            <w:tr w:rsidR="00F2576B">
              <w:tc>
                <w:tcPr>
                  <w:tcW w:w="308" w:type="dxa"/>
                </w:tcPr>
                <w:p w:rsidR="00F2576B" w:rsidRDefault="00CE6C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payback period rule and the NPV rule cannot be used to evaluate the same type of p</w:t>
                  </w:r>
                  <w:r>
                    <w:rPr>
                      <w:rFonts w:ascii="Arial Unicode MS" w:eastAsia="Arial Unicode MS" w:hAnsi="Arial Unicode MS" w:cs="Arial Unicode MS"/>
                      <w:color w:val="000000"/>
                    </w:rPr>
                    <w:t>rojects.</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9.</w:t>
            </w:r>
          </w:p>
        </w:tc>
        <w:tc>
          <w:tcPr>
            <w:tcW w:w="4650" w:type="pct"/>
          </w:tcPr>
          <w:p w:rsidR="00F2576B" w:rsidRDefault="00CE6CF0">
            <w:pPr>
              <w:keepNext/>
              <w:keepLines/>
            </w:pPr>
            <w:r>
              <w:rPr>
                <w:rFonts w:ascii="Arial Unicode MS" w:eastAsia="Arial Unicode MS" w:hAnsi="Arial Unicode MS" w:cs="Arial Unicode MS"/>
                <w:color w:val="000000"/>
              </w:rPr>
              <w:t>The discounted payback rule states that you should accept projects: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which have a discounted payback period that is greater than some pre-specified period of </w:t>
                  </w:r>
                  <w:r>
                    <w:rPr>
                      <w:rFonts w:ascii="Arial Unicode MS" w:eastAsia="Arial Unicode MS" w:hAnsi="Arial Unicode MS" w:cs="Arial Unicode MS"/>
                      <w:color w:val="000000"/>
                    </w:rPr>
                    <w:t>time.</w:t>
                  </w:r>
                </w:p>
              </w:tc>
            </w:tr>
          </w:tbl>
          <w:p w:rsidR="00F2576B" w:rsidRDefault="00F2576B">
            <w:pPr>
              <w:keepNext/>
              <w:keepLines/>
              <w:rPr>
                <w:sz w:val="2"/>
              </w:rPr>
            </w:pPr>
          </w:p>
          <w:tbl>
            <w:tblPr>
              <w:tblW w:w="0" w:type="auto"/>
              <w:tblCellMar>
                <w:left w:w="0" w:type="dxa"/>
                <w:right w:w="0" w:type="dxa"/>
              </w:tblCellMar>
              <w:tblLook w:val="04A0"/>
            </w:tblPr>
            <w:tblGrid>
              <w:gridCol w:w="308"/>
              <w:gridCol w:w="6871"/>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if the discounted payback is positive and rejected if it is negative.</w:t>
                  </w:r>
                </w:p>
              </w:tc>
            </w:tr>
          </w:tbl>
          <w:p w:rsidR="00F2576B" w:rsidRDefault="00F2576B">
            <w:pPr>
              <w:keepNext/>
              <w:keepLines/>
              <w:rPr>
                <w:sz w:val="2"/>
              </w:rPr>
            </w:pPr>
          </w:p>
          <w:tbl>
            <w:tblPr>
              <w:tblW w:w="0" w:type="auto"/>
              <w:tblCellMar>
                <w:left w:w="0" w:type="dxa"/>
                <w:right w:w="0" w:type="dxa"/>
              </w:tblCellMar>
              <w:tblLook w:val="04A0"/>
            </w:tblPr>
            <w:tblGrid>
              <w:gridCol w:w="308"/>
              <w:gridCol w:w="8405"/>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only if the discounted payback period equals some pre-specified period of time.</w:t>
                  </w:r>
                </w:p>
              </w:tc>
            </w:tr>
          </w:tbl>
          <w:p w:rsidR="00F2576B" w:rsidRDefault="00F2576B">
            <w:pPr>
              <w:keepNext/>
              <w:keepLines/>
              <w:rPr>
                <w:sz w:val="2"/>
              </w:rPr>
            </w:pPr>
          </w:p>
          <w:tbl>
            <w:tblPr>
              <w:tblW w:w="0" w:type="auto"/>
              <w:tblCellMar>
                <w:left w:w="0" w:type="dxa"/>
                <w:right w:w="0" w:type="dxa"/>
              </w:tblCellMar>
              <w:tblLook w:val="04A0"/>
            </w:tblPr>
            <w:tblGrid>
              <w:gridCol w:w="347"/>
              <w:gridCol w:w="8392"/>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if the discounted payback period is less than some pre-specified period of time.</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10.</w:t>
            </w:r>
          </w:p>
        </w:tc>
        <w:tc>
          <w:tcPr>
            <w:tcW w:w="4650" w:type="pct"/>
          </w:tcPr>
          <w:p w:rsidR="00F2576B" w:rsidRDefault="00CE6CF0">
            <w:pPr>
              <w:keepNext/>
              <w:keepLines/>
            </w:pPr>
            <w:r>
              <w:rPr>
                <w:rFonts w:ascii="Arial Unicode MS" w:eastAsia="Arial Unicode MS" w:hAnsi="Arial Unicode MS" w:cs="Arial Unicode MS"/>
                <w:color w:val="000000"/>
              </w:rPr>
              <w:t xml:space="preserve">An investment with an initial cost of $16,000 produces cash flows of $5000 annually. If the cash flow is evenly spread out over the year and the firm can borrow at 10%, the </w:t>
            </w:r>
            <w:r>
              <w:rPr>
                <w:rFonts w:ascii="Arial Unicode MS" w:eastAsia="Arial Unicode MS" w:hAnsi="Arial Unicode MS" w:cs="Arial Unicode MS"/>
                <w:color w:val="000000"/>
              </w:rPr>
              <w:t>discounted payback period is _____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68"/>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4.55</w:t>
                  </w:r>
                </w:p>
              </w:tc>
            </w:tr>
          </w:tbl>
          <w:p w:rsidR="00F2576B" w:rsidRDefault="00F2576B">
            <w:pPr>
              <w:keepNext/>
              <w:keepLines/>
              <w:rPr>
                <w:sz w:val="2"/>
              </w:rPr>
            </w:pPr>
          </w:p>
          <w:tbl>
            <w:tblPr>
              <w:tblW w:w="0" w:type="auto"/>
              <w:tblCellMar>
                <w:left w:w="0" w:type="dxa"/>
                <w:right w:w="0" w:type="dxa"/>
              </w:tblCellMar>
              <w:tblLook w:val="04A0"/>
            </w:tblPr>
            <w:tblGrid>
              <w:gridCol w:w="308"/>
              <w:gridCol w:w="468"/>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4.05</w:t>
                  </w:r>
                </w:p>
              </w:tc>
            </w:tr>
          </w:tbl>
          <w:p w:rsidR="00F2576B" w:rsidRDefault="00F2576B">
            <w:pPr>
              <w:keepNext/>
              <w:keepLines/>
              <w:rPr>
                <w:sz w:val="2"/>
              </w:rPr>
            </w:pPr>
          </w:p>
          <w:tbl>
            <w:tblPr>
              <w:tblW w:w="0" w:type="auto"/>
              <w:tblCellMar>
                <w:left w:w="0" w:type="dxa"/>
                <w:right w:w="0" w:type="dxa"/>
              </w:tblCellMar>
              <w:tblLook w:val="04A0"/>
            </w:tblPr>
            <w:tblGrid>
              <w:gridCol w:w="308"/>
              <w:gridCol w:w="468"/>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3.20</w:t>
                  </w:r>
                </w:p>
              </w:tc>
            </w:tr>
          </w:tbl>
          <w:p w:rsidR="00F2576B" w:rsidRDefault="00F2576B">
            <w:pPr>
              <w:keepNext/>
              <w:keepLines/>
              <w:rPr>
                <w:sz w:val="2"/>
              </w:rPr>
            </w:pPr>
          </w:p>
          <w:tbl>
            <w:tblPr>
              <w:tblW w:w="0" w:type="auto"/>
              <w:tblCellMar>
                <w:left w:w="0" w:type="dxa"/>
                <w:right w:w="0" w:type="dxa"/>
              </w:tblCellMar>
              <w:tblLook w:val="04A0"/>
            </w:tblPr>
            <w:tblGrid>
              <w:gridCol w:w="308"/>
              <w:gridCol w:w="468"/>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3.52</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11.</w:t>
            </w:r>
          </w:p>
        </w:tc>
        <w:tc>
          <w:tcPr>
            <w:tcW w:w="4650" w:type="pct"/>
          </w:tcPr>
          <w:p w:rsidR="00F2576B" w:rsidRDefault="00CE6CF0">
            <w:pPr>
              <w:keepNext/>
              <w:keepLines/>
            </w:pPr>
            <w:r>
              <w:rPr>
                <w:rFonts w:ascii="Arial Unicode MS" w:eastAsia="Arial Unicode MS" w:hAnsi="Arial Unicode MS" w:cs="Arial Unicode MS"/>
                <w:color w:val="000000"/>
              </w:rPr>
              <w:t>An investment project has the cashflow stream of -250, 75, 125, 100, and 50. The cost of</w:t>
            </w:r>
            <w:r>
              <w:rPr>
                <w:rFonts w:ascii="Arial Unicode MS" w:eastAsia="Arial Unicode MS" w:hAnsi="Arial Unicode MS" w:cs="Arial Unicode MS"/>
                <w:color w:val="000000"/>
              </w:rPr>
              <w:t xml:space="preserve"> capital is 12%. What is the discount payback period?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54"/>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2.5 years.</w:t>
                  </w:r>
                </w:p>
              </w:tc>
            </w:tr>
          </w:tbl>
          <w:p w:rsidR="00F2576B" w:rsidRDefault="00F2576B">
            <w:pPr>
              <w:keepNext/>
              <w:keepLines/>
              <w:rPr>
                <w:sz w:val="2"/>
              </w:rPr>
            </w:pPr>
          </w:p>
          <w:tbl>
            <w:tblPr>
              <w:tblW w:w="0" w:type="auto"/>
              <w:tblCellMar>
                <w:left w:w="0" w:type="dxa"/>
                <w:right w:w="0" w:type="dxa"/>
              </w:tblCellMar>
              <w:tblLook w:val="04A0"/>
            </w:tblPr>
            <w:tblGrid>
              <w:gridCol w:w="308"/>
              <w:gridCol w:w="1054"/>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2.7 years.</w:t>
                  </w:r>
                </w:p>
              </w:tc>
            </w:tr>
          </w:tbl>
          <w:p w:rsidR="00F2576B" w:rsidRDefault="00F2576B">
            <w:pPr>
              <w:keepNext/>
              <w:keepLines/>
              <w:rPr>
                <w:sz w:val="2"/>
              </w:rPr>
            </w:pPr>
          </w:p>
          <w:tbl>
            <w:tblPr>
              <w:tblW w:w="0" w:type="auto"/>
              <w:tblCellMar>
                <w:left w:w="0" w:type="dxa"/>
                <w:right w:w="0" w:type="dxa"/>
              </w:tblCellMar>
              <w:tblLook w:val="04A0"/>
            </w:tblPr>
            <w:tblGrid>
              <w:gridCol w:w="347"/>
              <w:gridCol w:w="1188"/>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3.38 years.</w:t>
                  </w:r>
                </w:p>
              </w:tc>
            </w:tr>
          </w:tbl>
          <w:p w:rsidR="00F2576B" w:rsidRDefault="00F2576B">
            <w:pPr>
              <w:keepNext/>
              <w:keepLines/>
              <w:rPr>
                <w:sz w:val="2"/>
              </w:rPr>
            </w:pPr>
          </w:p>
          <w:tbl>
            <w:tblPr>
              <w:tblW w:w="0" w:type="auto"/>
              <w:tblCellMar>
                <w:left w:w="0" w:type="dxa"/>
                <w:right w:w="0" w:type="dxa"/>
              </w:tblCellMar>
              <w:tblLook w:val="04A0"/>
            </w:tblPr>
            <w:tblGrid>
              <w:gridCol w:w="308"/>
              <w:gridCol w:w="1188"/>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1.40 years.</w:t>
                  </w:r>
                </w:p>
              </w:tc>
            </w:tr>
          </w:tbl>
          <w:p w:rsidR="00F2576B" w:rsidRDefault="00F2576B">
            <w:pPr>
              <w:keepNext/>
              <w:keepLines/>
              <w:rPr>
                <w:sz w:val="2"/>
              </w:rPr>
            </w:pPr>
          </w:p>
          <w:tbl>
            <w:tblPr>
              <w:tblW w:w="0" w:type="auto"/>
              <w:tblCellMar>
                <w:left w:w="0" w:type="dxa"/>
                <w:right w:w="0" w:type="dxa"/>
              </w:tblCellMar>
              <w:tblLook w:val="04A0"/>
            </w:tblPr>
            <w:tblGrid>
              <w:gridCol w:w="308"/>
              <w:gridCol w:w="1188"/>
            </w:tblGrid>
            <w:tr w:rsidR="00F2576B">
              <w:tc>
                <w:tcPr>
                  <w:tcW w:w="308" w:type="dxa"/>
                </w:tcPr>
                <w:p w:rsidR="00F2576B" w:rsidRDefault="00CE6C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1.25 years.</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12.</w:t>
            </w:r>
          </w:p>
        </w:tc>
        <w:tc>
          <w:tcPr>
            <w:tcW w:w="4650" w:type="pct"/>
          </w:tcPr>
          <w:p w:rsidR="00F2576B" w:rsidRDefault="00CE6CF0">
            <w:pPr>
              <w:keepNext/>
              <w:keepLines/>
            </w:pPr>
            <w:r>
              <w:rPr>
                <w:rFonts w:ascii="Arial Unicode MS" w:eastAsia="Arial Unicode MS" w:hAnsi="Arial Unicode MS" w:cs="Arial Unicode MS"/>
                <w:color w:val="000000"/>
              </w:rPr>
              <w:t xml:space="preserve">The discounted payback period </w:t>
            </w:r>
            <w:r>
              <w:rPr>
                <w:rFonts w:ascii="Arial Unicode MS" w:eastAsia="Arial Unicode MS" w:hAnsi="Arial Unicode MS" w:cs="Arial Unicode MS"/>
                <w:color w:val="000000"/>
              </w:rPr>
              <w:t>rule: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3709"/>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considers the time value of money.</w:t>
                  </w:r>
                </w:p>
              </w:tc>
            </w:tr>
          </w:tbl>
          <w:p w:rsidR="00F2576B" w:rsidRDefault="00F2576B">
            <w:pPr>
              <w:keepNext/>
              <w:keepLines/>
              <w:rPr>
                <w:sz w:val="2"/>
              </w:rPr>
            </w:pPr>
          </w:p>
          <w:tbl>
            <w:tblPr>
              <w:tblW w:w="0" w:type="auto"/>
              <w:tblCellMar>
                <w:left w:w="0" w:type="dxa"/>
                <w:right w:w="0" w:type="dxa"/>
              </w:tblCellMar>
              <w:tblLook w:val="04A0"/>
            </w:tblPr>
            <w:tblGrid>
              <w:gridCol w:w="308"/>
              <w:gridCol w:w="2722"/>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discounts the cutoff point.</w:t>
                  </w:r>
                </w:p>
              </w:tc>
            </w:tr>
          </w:tbl>
          <w:p w:rsidR="00F2576B" w:rsidRDefault="00F2576B">
            <w:pPr>
              <w:keepNext/>
              <w:keepLines/>
              <w:rPr>
                <w:sz w:val="2"/>
              </w:rPr>
            </w:pPr>
          </w:p>
          <w:tbl>
            <w:tblPr>
              <w:tblW w:w="0" w:type="auto"/>
              <w:tblCellMar>
                <w:left w:w="0" w:type="dxa"/>
                <w:right w:w="0" w:type="dxa"/>
              </w:tblCellMar>
              <w:tblLook w:val="04A0"/>
            </w:tblPr>
            <w:tblGrid>
              <w:gridCol w:w="308"/>
              <w:gridCol w:w="3095"/>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ignores uncertain cash flows.</w:t>
                  </w:r>
                </w:p>
              </w:tc>
            </w:tr>
          </w:tbl>
          <w:p w:rsidR="00F2576B" w:rsidRDefault="00F2576B">
            <w:pPr>
              <w:keepNext/>
              <w:keepLines/>
              <w:rPr>
                <w:sz w:val="2"/>
              </w:rPr>
            </w:pPr>
          </w:p>
          <w:tbl>
            <w:tblPr>
              <w:tblW w:w="0" w:type="auto"/>
              <w:tblCellMar>
                <w:left w:w="0" w:type="dxa"/>
                <w:right w:w="0" w:type="dxa"/>
              </w:tblCellMar>
              <w:tblLook w:val="04A0"/>
            </w:tblPr>
            <w:tblGrid>
              <w:gridCol w:w="308"/>
              <w:gridCol w:w="2975"/>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is preferred to the NPV rule.</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13.</w:t>
            </w:r>
          </w:p>
        </w:tc>
        <w:tc>
          <w:tcPr>
            <w:tcW w:w="4650" w:type="pct"/>
          </w:tcPr>
          <w:p w:rsidR="00F2576B" w:rsidRDefault="00CE6CF0">
            <w:pPr>
              <w:keepNext/>
              <w:keepLines/>
            </w:pPr>
            <w:r>
              <w:rPr>
                <w:rFonts w:ascii="Arial Unicode MS" w:eastAsia="Arial Unicode MS" w:hAnsi="Arial Unicode MS" w:cs="Arial Unicode MS"/>
                <w:color w:val="000000"/>
              </w:rPr>
              <w:t xml:space="preserve">The payback period </w:t>
            </w:r>
            <w:r>
              <w:rPr>
                <w:rFonts w:ascii="Arial Unicode MS" w:eastAsia="Arial Unicode MS" w:hAnsi="Arial Unicode MS" w:cs="Arial Unicode MS"/>
                <w:color w:val="000000"/>
              </w:rPr>
              <w:t>rule: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determines a cutoff point so that all projects accepted by the NPV rule will be accepted by the payback period rule.</w:t>
                  </w:r>
                </w:p>
              </w:tc>
            </w:tr>
          </w:tbl>
          <w:p w:rsidR="00F2576B" w:rsidRDefault="00F2576B">
            <w:pPr>
              <w:keepNext/>
              <w:keepLines/>
              <w:rPr>
                <w:sz w:val="2"/>
              </w:rPr>
            </w:pPr>
          </w:p>
          <w:tbl>
            <w:tblPr>
              <w:tblW w:w="0" w:type="auto"/>
              <w:tblCellMar>
                <w:left w:w="0" w:type="dxa"/>
                <w:right w:w="0" w:type="dxa"/>
              </w:tblCellMar>
              <w:tblLook w:val="04A0"/>
            </w:tblPr>
            <w:tblGrid>
              <w:gridCol w:w="308"/>
              <w:gridCol w:w="9736"/>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determines a cutoff point so that depreciation is just equal to positive cash flows in the payback year.</w:t>
                  </w:r>
                </w:p>
              </w:tc>
            </w:tr>
          </w:tbl>
          <w:p w:rsidR="00F2576B" w:rsidRDefault="00F2576B">
            <w:pPr>
              <w:keepNext/>
              <w:keepLines/>
              <w:rPr>
                <w:sz w:val="2"/>
              </w:rPr>
            </w:pPr>
          </w:p>
          <w:tbl>
            <w:tblPr>
              <w:tblW w:w="0" w:type="auto"/>
              <w:tblCellMar>
                <w:left w:w="0" w:type="dxa"/>
                <w:right w:w="0" w:type="dxa"/>
              </w:tblCellMar>
              <w:tblLook w:val="04A0"/>
            </w:tblPr>
            <w:tblGrid>
              <w:gridCol w:w="347"/>
              <w:gridCol w:w="4683"/>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requires</w:t>
                  </w:r>
                  <w:r>
                    <w:rPr>
                      <w:rFonts w:ascii="Arial Unicode MS" w:eastAsia="Arial Unicode MS" w:hAnsi="Arial Unicode MS" w:cs="Arial Unicode MS"/>
                      <w:color w:val="000000"/>
                    </w:rPr>
                    <w:t xml:space="preserve"> an arbitrary choice of a cutoff point.</w:t>
                  </w:r>
                </w:p>
              </w:tc>
            </w:tr>
          </w:tbl>
          <w:p w:rsidR="00F2576B" w:rsidRDefault="00F2576B">
            <w:pPr>
              <w:keepNext/>
              <w:keepLines/>
              <w:rPr>
                <w:sz w:val="2"/>
              </w:rPr>
            </w:pPr>
          </w:p>
          <w:tbl>
            <w:tblPr>
              <w:tblW w:w="0" w:type="auto"/>
              <w:tblCellMar>
                <w:left w:w="0" w:type="dxa"/>
                <w:right w:w="0" w:type="dxa"/>
              </w:tblCellMar>
              <w:tblLook w:val="04A0"/>
            </w:tblPr>
            <w:tblGrid>
              <w:gridCol w:w="308"/>
              <w:gridCol w:w="4576"/>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varies the cutoff point with the interest rate.</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14.</w:t>
            </w:r>
          </w:p>
        </w:tc>
        <w:tc>
          <w:tcPr>
            <w:tcW w:w="4650" w:type="pct"/>
          </w:tcPr>
          <w:p w:rsidR="00F2576B" w:rsidRDefault="00CE6CF0">
            <w:pPr>
              <w:keepNext/>
              <w:keepLines/>
            </w:pPr>
            <w:r>
              <w:rPr>
                <w:rFonts w:ascii="Arial Unicode MS" w:eastAsia="Arial Unicode MS" w:hAnsi="Arial Unicode MS" w:cs="Arial Unicode MS"/>
                <w:color w:val="000000"/>
              </w:rPr>
              <w:t>The average accounting rate of return is determined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056"/>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dividing the yearly </w:t>
                  </w:r>
                  <w:r>
                    <w:rPr>
                      <w:rFonts w:ascii="Arial Unicode MS" w:eastAsia="Arial Unicode MS" w:hAnsi="Arial Unicode MS" w:cs="Arial Unicode MS"/>
                      <w:color w:val="000000"/>
                    </w:rPr>
                    <w:t>cashflows by the investment.</w:t>
                  </w:r>
                </w:p>
              </w:tc>
            </w:tr>
          </w:tbl>
          <w:p w:rsidR="00F2576B" w:rsidRDefault="00F2576B">
            <w:pPr>
              <w:keepNext/>
              <w:keepLines/>
              <w:rPr>
                <w:sz w:val="2"/>
              </w:rPr>
            </w:pPr>
          </w:p>
          <w:tbl>
            <w:tblPr>
              <w:tblW w:w="0" w:type="auto"/>
              <w:tblCellMar>
                <w:left w:w="0" w:type="dxa"/>
                <w:right w:w="0" w:type="dxa"/>
              </w:tblCellMar>
              <w:tblLook w:val="04A0"/>
            </w:tblPr>
            <w:tblGrid>
              <w:gridCol w:w="308"/>
              <w:gridCol w:w="5283"/>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dividing the average cashflows by the investment.</w:t>
                  </w:r>
                </w:p>
              </w:tc>
            </w:tr>
          </w:tbl>
          <w:p w:rsidR="00F2576B" w:rsidRDefault="00F2576B">
            <w:pPr>
              <w:keepNext/>
              <w:keepLines/>
              <w:rPr>
                <w:sz w:val="2"/>
              </w:rPr>
            </w:pPr>
          </w:p>
          <w:tbl>
            <w:tblPr>
              <w:tblW w:w="0" w:type="auto"/>
              <w:tblCellMar>
                <w:left w:w="0" w:type="dxa"/>
                <w:right w:w="0" w:type="dxa"/>
              </w:tblCellMar>
              <w:tblLook w:val="04A0"/>
            </w:tblPr>
            <w:tblGrid>
              <w:gridCol w:w="347"/>
              <w:gridCol w:w="6338"/>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dividing the average net income by the average investment.</w:t>
                  </w:r>
                </w:p>
              </w:tc>
            </w:tr>
          </w:tbl>
          <w:p w:rsidR="00F2576B" w:rsidRDefault="00F2576B">
            <w:pPr>
              <w:keepNext/>
              <w:keepLines/>
              <w:rPr>
                <w:sz w:val="2"/>
              </w:rPr>
            </w:pPr>
          </w:p>
          <w:tbl>
            <w:tblPr>
              <w:tblW w:w="0" w:type="auto"/>
              <w:tblCellMar>
                <w:left w:w="0" w:type="dxa"/>
                <w:right w:w="0" w:type="dxa"/>
              </w:tblCellMar>
              <w:tblLook w:val="04A0"/>
            </w:tblPr>
            <w:tblGrid>
              <w:gridCol w:w="308"/>
              <w:gridCol w:w="6017"/>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dividing the average net income by the initial investment.</w:t>
                  </w:r>
                </w:p>
              </w:tc>
            </w:tr>
          </w:tbl>
          <w:p w:rsidR="00F2576B" w:rsidRDefault="00F2576B">
            <w:pPr>
              <w:keepNext/>
              <w:keepLines/>
              <w:rPr>
                <w:sz w:val="2"/>
              </w:rPr>
            </w:pPr>
          </w:p>
          <w:tbl>
            <w:tblPr>
              <w:tblW w:w="0" w:type="auto"/>
              <w:tblCellMar>
                <w:left w:w="0" w:type="dxa"/>
                <w:right w:w="0" w:type="dxa"/>
              </w:tblCellMar>
              <w:tblLook w:val="04A0"/>
            </w:tblPr>
            <w:tblGrid>
              <w:gridCol w:w="308"/>
              <w:gridCol w:w="4243"/>
            </w:tblGrid>
            <w:tr w:rsidR="00F2576B">
              <w:tc>
                <w:tcPr>
                  <w:tcW w:w="308" w:type="dxa"/>
                </w:tcPr>
                <w:p w:rsidR="00F2576B" w:rsidRDefault="00CE6C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dividing the net income by the </w:t>
                  </w:r>
                  <w:r>
                    <w:rPr>
                      <w:rFonts w:ascii="Arial Unicode MS" w:eastAsia="Arial Unicode MS" w:hAnsi="Arial Unicode MS" w:cs="Arial Unicode MS"/>
                      <w:color w:val="000000"/>
                    </w:rPr>
                    <w:t>cashflow.</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15.</w:t>
            </w:r>
          </w:p>
        </w:tc>
        <w:tc>
          <w:tcPr>
            <w:tcW w:w="4650" w:type="pct"/>
          </w:tcPr>
          <w:p w:rsidR="00F2576B" w:rsidRDefault="00CE6CF0">
            <w:pPr>
              <w:keepNext/>
              <w:keepLines/>
            </w:pPr>
            <w:r>
              <w:rPr>
                <w:rFonts w:ascii="Arial Unicode MS" w:eastAsia="Arial Unicode MS" w:hAnsi="Arial Unicode MS" w:cs="Arial Unicode MS"/>
                <w:color w:val="000000"/>
              </w:rPr>
              <w:t>The investment decision rule that relates average net income to average investment is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62"/>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discounted cash flow rule.</w:t>
                  </w:r>
                </w:p>
              </w:tc>
            </w:tr>
          </w:tbl>
          <w:p w:rsidR="00F2576B" w:rsidRDefault="00F2576B">
            <w:pPr>
              <w:keepNext/>
              <w:keepLines/>
              <w:rPr>
                <w:sz w:val="2"/>
              </w:rPr>
            </w:pPr>
          </w:p>
          <w:tbl>
            <w:tblPr>
              <w:tblW w:w="0" w:type="auto"/>
              <w:tblCellMar>
                <w:left w:w="0" w:type="dxa"/>
                <w:right w:w="0" w:type="dxa"/>
              </w:tblCellMar>
              <w:tblLook w:val="04A0"/>
            </w:tblPr>
            <w:tblGrid>
              <w:gridCol w:w="334"/>
              <w:gridCol w:w="4470"/>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average accounting rate of return </w:t>
                  </w:r>
                  <w:r>
                    <w:rPr>
                      <w:rFonts w:ascii="Arial Unicode MS" w:eastAsia="Arial Unicode MS" w:hAnsi="Arial Unicode MS" w:cs="Arial Unicode MS"/>
                      <w:color w:val="000000"/>
                    </w:rPr>
                    <w:t>method.</w:t>
                  </w:r>
                </w:p>
              </w:tc>
            </w:tr>
          </w:tbl>
          <w:p w:rsidR="00F2576B" w:rsidRDefault="00F2576B">
            <w:pPr>
              <w:keepNext/>
              <w:keepLines/>
              <w:rPr>
                <w:sz w:val="2"/>
              </w:rPr>
            </w:pPr>
          </w:p>
          <w:tbl>
            <w:tblPr>
              <w:tblW w:w="0" w:type="auto"/>
              <w:tblCellMar>
                <w:left w:w="0" w:type="dxa"/>
                <w:right w:w="0" w:type="dxa"/>
              </w:tblCellMar>
              <w:tblLook w:val="04A0"/>
            </w:tblPr>
            <w:tblGrid>
              <w:gridCol w:w="308"/>
              <w:gridCol w:w="2362"/>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average payback rule.</w:t>
                  </w:r>
                </w:p>
              </w:tc>
            </w:tr>
          </w:tbl>
          <w:p w:rsidR="00F2576B" w:rsidRDefault="00F2576B">
            <w:pPr>
              <w:keepNext/>
              <w:keepLines/>
              <w:rPr>
                <w:sz w:val="2"/>
              </w:rPr>
            </w:pPr>
          </w:p>
          <w:tbl>
            <w:tblPr>
              <w:tblW w:w="0" w:type="auto"/>
              <w:tblCellMar>
                <w:left w:w="0" w:type="dxa"/>
                <w:right w:w="0" w:type="dxa"/>
              </w:tblCellMar>
              <w:tblLook w:val="04A0"/>
            </w:tblPr>
            <w:tblGrid>
              <w:gridCol w:w="308"/>
              <w:gridCol w:w="2789"/>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average profitability index.</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16.</w:t>
            </w:r>
          </w:p>
        </w:tc>
        <w:tc>
          <w:tcPr>
            <w:tcW w:w="4650" w:type="pct"/>
          </w:tcPr>
          <w:p w:rsidR="00F2576B" w:rsidRDefault="00CE6CF0">
            <w:pPr>
              <w:keepNext/>
              <w:keepLines/>
            </w:pPr>
            <w:r>
              <w:rPr>
                <w:rFonts w:ascii="Arial Unicode MS" w:eastAsia="Arial Unicode MS" w:hAnsi="Arial Unicode MS" w:cs="Arial Unicode MS"/>
                <w:color w:val="000000"/>
              </w:rPr>
              <w:t xml:space="preserve">An investment that requires initial cash outlay of $100,000 has a useful life of 3 years. In each of these </w:t>
            </w:r>
            <w:r>
              <w:rPr>
                <w:rFonts w:ascii="Arial Unicode MS" w:eastAsia="Arial Unicode MS" w:hAnsi="Arial Unicode MS" w:cs="Arial Unicode MS"/>
                <w:color w:val="000000"/>
              </w:rPr>
              <w:t>years the before-tax cash flow is $40,000. If the tax rate is 34% and straight-line depreciation is used, the average accounting return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48"/>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40%.</w:t>
                  </w:r>
                </w:p>
              </w:tc>
            </w:tr>
          </w:tbl>
          <w:p w:rsidR="00F2576B" w:rsidRDefault="00F2576B">
            <w:pPr>
              <w:keepNext/>
              <w:keepLines/>
              <w:rPr>
                <w:sz w:val="2"/>
              </w:rPr>
            </w:pPr>
          </w:p>
          <w:tbl>
            <w:tblPr>
              <w:tblW w:w="0" w:type="auto"/>
              <w:tblCellMar>
                <w:left w:w="0" w:type="dxa"/>
                <w:right w:w="0" w:type="dxa"/>
              </w:tblCellMar>
              <w:tblLook w:val="04A0"/>
            </w:tblPr>
            <w:tblGrid>
              <w:gridCol w:w="334"/>
              <w:gridCol w:w="748"/>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26.4%.</w:t>
                  </w:r>
                </w:p>
              </w:tc>
            </w:tr>
          </w:tbl>
          <w:p w:rsidR="00F2576B" w:rsidRDefault="00F2576B">
            <w:pPr>
              <w:keepNext/>
              <w:keepLines/>
              <w:rPr>
                <w:sz w:val="2"/>
              </w:rPr>
            </w:pPr>
          </w:p>
          <w:tbl>
            <w:tblPr>
              <w:tblW w:w="0" w:type="auto"/>
              <w:tblCellMar>
                <w:left w:w="0" w:type="dxa"/>
                <w:right w:w="0" w:type="dxa"/>
              </w:tblCellMar>
              <w:tblLook w:val="04A0"/>
            </w:tblPr>
            <w:tblGrid>
              <w:gridCol w:w="308"/>
              <w:gridCol w:w="881"/>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13.34%.</w:t>
                  </w:r>
                </w:p>
              </w:tc>
            </w:tr>
          </w:tbl>
          <w:p w:rsidR="00F2576B" w:rsidRDefault="00F2576B">
            <w:pPr>
              <w:keepNext/>
              <w:keepLines/>
              <w:rPr>
                <w:sz w:val="2"/>
              </w:rPr>
            </w:pPr>
          </w:p>
          <w:tbl>
            <w:tblPr>
              <w:tblW w:w="0" w:type="auto"/>
              <w:tblCellMar>
                <w:left w:w="0" w:type="dxa"/>
                <w:right w:w="0" w:type="dxa"/>
              </w:tblCellMar>
              <w:tblLook w:val="04A0"/>
            </w:tblPr>
            <w:tblGrid>
              <w:gridCol w:w="308"/>
              <w:gridCol w:w="614"/>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8.8%.</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w:t>
            </w:r>
            <w:r>
              <w:rPr>
                <w:rFonts w:ascii="Arial Unicode MS" w:eastAsia="Arial Unicode MS" w:hAnsi="Arial Unicode MS" w:cs="Arial Unicode MS"/>
                <w:i/>
                <w:color w:val="000000"/>
                <w:sz w:val="16"/>
              </w:rPr>
              <w:t xml:space="preserve"> 07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17.</w:t>
            </w:r>
          </w:p>
        </w:tc>
        <w:tc>
          <w:tcPr>
            <w:tcW w:w="4650" w:type="pct"/>
          </w:tcPr>
          <w:p w:rsidR="00F2576B" w:rsidRDefault="00CE6CF0">
            <w:pPr>
              <w:keepNext/>
              <w:keepLines/>
            </w:pPr>
            <w:r>
              <w:rPr>
                <w:rFonts w:ascii="Arial Unicode MS" w:eastAsia="Arial Unicode MS" w:hAnsi="Arial Unicode MS" w:cs="Arial Unicode MS"/>
                <w:color w:val="000000"/>
              </w:rPr>
              <w:t>The internal rate of return for a project will increase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697"/>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initial cost of the project can be reduced.</w:t>
                  </w:r>
                </w:p>
              </w:tc>
            </w:tr>
          </w:tbl>
          <w:p w:rsidR="00F2576B" w:rsidRDefault="00F2576B">
            <w:pPr>
              <w:keepNext/>
              <w:keepLines/>
              <w:rPr>
                <w:sz w:val="2"/>
              </w:rPr>
            </w:pPr>
          </w:p>
          <w:tbl>
            <w:tblPr>
              <w:tblW w:w="0" w:type="auto"/>
              <w:tblCellMar>
                <w:left w:w="0" w:type="dxa"/>
                <w:right w:w="0" w:type="dxa"/>
              </w:tblCellMar>
              <w:tblLook w:val="04A0"/>
            </w:tblPr>
            <w:tblGrid>
              <w:gridCol w:w="308"/>
              <w:gridCol w:w="5003"/>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total amount of the cash inflows is reduced.</w:t>
                  </w:r>
                </w:p>
              </w:tc>
            </w:tr>
          </w:tbl>
          <w:p w:rsidR="00F2576B" w:rsidRDefault="00F2576B">
            <w:pPr>
              <w:keepNext/>
              <w:keepLines/>
              <w:rPr>
                <w:sz w:val="2"/>
              </w:rPr>
            </w:pPr>
          </w:p>
          <w:tbl>
            <w:tblPr>
              <w:tblW w:w="0" w:type="auto"/>
              <w:tblCellMar>
                <w:left w:w="0" w:type="dxa"/>
                <w:right w:w="0" w:type="dxa"/>
              </w:tblCellMar>
              <w:tblLook w:val="04A0"/>
            </w:tblPr>
            <w:tblGrid>
              <w:gridCol w:w="308"/>
              <w:gridCol w:w="9005"/>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each cash inflow is moved such that it occurs one year later </w:t>
                  </w:r>
                  <w:r>
                    <w:rPr>
                      <w:rFonts w:ascii="Arial Unicode MS" w:eastAsia="Arial Unicode MS" w:hAnsi="Arial Unicode MS" w:cs="Arial Unicode MS"/>
                      <w:color w:val="000000"/>
                    </w:rPr>
                    <w:t>than originally projected.</w:t>
                  </w:r>
                </w:p>
              </w:tc>
            </w:tr>
          </w:tbl>
          <w:p w:rsidR="00F2576B" w:rsidRDefault="00F2576B">
            <w:pPr>
              <w:keepNext/>
              <w:keepLines/>
              <w:rPr>
                <w:sz w:val="2"/>
              </w:rPr>
            </w:pPr>
          </w:p>
          <w:tbl>
            <w:tblPr>
              <w:tblW w:w="0" w:type="auto"/>
              <w:tblCellMar>
                <w:left w:w="0" w:type="dxa"/>
                <w:right w:w="0" w:type="dxa"/>
              </w:tblCellMar>
              <w:tblLook w:val="04A0"/>
            </w:tblPr>
            <w:tblGrid>
              <w:gridCol w:w="308"/>
              <w:gridCol w:w="3963"/>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required rate of return is reduced.</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18.</w:t>
            </w:r>
          </w:p>
        </w:tc>
        <w:tc>
          <w:tcPr>
            <w:tcW w:w="4650" w:type="pct"/>
          </w:tcPr>
          <w:p w:rsidR="00F2576B" w:rsidRDefault="00CE6CF0">
            <w:pPr>
              <w:keepNext/>
              <w:keepLines/>
            </w:pPr>
            <w:r>
              <w:rPr>
                <w:rFonts w:ascii="Arial Unicode MS" w:eastAsia="Arial Unicode MS" w:hAnsi="Arial Unicode MS" w:cs="Arial Unicode MS"/>
                <w:color w:val="000000"/>
              </w:rPr>
              <w:t>The internal rate of return tends to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711"/>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easier for managers to comprehend than the net present</w:t>
                  </w:r>
                  <w:r>
                    <w:rPr>
                      <w:rFonts w:ascii="Arial Unicode MS" w:eastAsia="Arial Unicode MS" w:hAnsi="Arial Unicode MS" w:cs="Arial Unicode MS"/>
                      <w:color w:val="000000"/>
                    </w:rPr>
                    <w:t xml:space="preserve"> value.</w:t>
                  </w:r>
                </w:p>
              </w:tc>
            </w:tr>
          </w:tbl>
          <w:p w:rsidR="00F2576B" w:rsidRDefault="00F2576B">
            <w:pPr>
              <w:keepNext/>
              <w:keepLines/>
              <w:rPr>
                <w:sz w:val="2"/>
              </w:rPr>
            </w:pPr>
          </w:p>
          <w:tbl>
            <w:tblPr>
              <w:tblW w:w="0" w:type="auto"/>
              <w:tblCellMar>
                <w:left w:w="0" w:type="dxa"/>
                <w:right w:w="0" w:type="dxa"/>
              </w:tblCellMar>
              <w:tblLook w:val="04A0"/>
            </w:tblPr>
            <w:tblGrid>
              <w:gridCol w:w="308"/>
              <w:gridCol w:w="6537"/>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extremely accurate even when cash flow estimates are faulty.</w:t>
                  </w:r>
                </w:p>
              </w:tc>
            </w:tr>
          </w:tbl>
          <w:p w:rsidR="00F2576B" w:rsidRDefault="00F2576B">
            <w:pPr>
              <w:keepNext/>
              <w:keepLines/>
              <w:rPr>
                <w:sz w:val="2"/>
              </w:rPr>
            </w:pPr>
          </w:p>
          <w:tbl>
            <w:tblPr>
              <w:tblW w:w="0" w:type="auto"/>
              <w:tblCellMar>
                <w:left w:w="0" w:type="dxa"/>
                <w:right w:w="0" w:type="dxa"/>
              </w:tblCellMar>
              <w:tblLook w:val="04A0"/>
            </w:tblPr>
            <w:tblGrid>
              <w:gridCol w:w="308"/>
              <w:gridCol w:w="3669"/>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ignored by most financial analysts.</w:t>
                  </w:r>
                </w:p>
              </w:tc>
            </w:tr>
          </w:tbl>
          <w:p w:rsidR="00F2576B" w:rsidRDefault="00F2576B">
            <w:pPr>
              <w:keepNext/>
              <w:keepLines/>
              <w:rPr>
                <w:sz w:val="2"/>
              </w:rPr>
            </w:pPr>
          </w:p>
          <w:tbl>
            <w:tblPr>
              <w:tblW w:w="0" w:type="auto"/>
              <w:tblCellMar>
                <w:left w:w="0" w:type="dxa"/>
                <w:right w:w="0" w:type="dxa"/>
              </w:tblCellMar>
              <w:tblLook w:val="04A0"/>
            </w:tblPr>
            <w:tblGrid>
              <w:gridCol w:w="308"/>
              <w:gridCol w:w="7044"/>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used primarily to differentiate between mutually exclusive projects.</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w:t>
            </w:r>
            <w:r>
              <w:rPr>
                <w:rFonts w:ascii="Arial Unicode MS" w:eastAsia="Arial Unicode MS" w:hAnsi="Arial Unicode MS" w:cs="Arial Unicode MS"/>
                <w:i/>
                <w:color w:val="000000"/>
                <w:sz w:val="16"/>
              </w:rPr>
              <w:t>07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19.</w:t>
            </w:r>
          </w:p>
        </w:tc>
        <w:tc>
          <w:tcPr>
            <w:tcW w:w="4650" w:type="pct"/>
          </w:tcPr>
          <w:p w:rsidR="00F2576B" w:rsidRDefault="00CE6CF0">
            <w:pPr>
              <w:keepNext/>
              <w:keepLines/>
            </w:pPr>
            <w:r>
              <w:rPr>
                <w:rFonts w:ascii="Arial Unicode MS" w:eastAsia="Arial Unicode MS" w:hAnsi="Arial Unicode MS" w:cs="Arial Unicode MS"/>
                <w:color w:val="000000"/>
              </w:rPr>
              <w:t>The two fatal flaws of the internal rate of return rule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59"/>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arbitrary determination of a discount rate and failure to consider initial expenditures.</w:t>
                  </w:r>
                </w:p>
              </w:tc>
            </w:tr>
          </w:tbl>
          <w:p w:rsidR="00F2576B" w:rsidRDefault="00F2576B">
            <w:pPr>
              <w:keepNext/>
              <w:keepLines/>
              <w:rPr>
                <w:sz w:val="2"/>
              </w:rPr>
            </w:pPr>
          </w:p>
          <w:tbl>
            <w:tblPr>
              <w:tblW w:w="0" w:type="auto"/>
              <w:tblCellMar>
                <w:left w:w="0" w:type="dxa"/>
                <w:right w:w="0" w:type="dxa"/>
              </w:tblCellMar>
              <w:tblLook w:val="04A0"/>
            </w:tblPr>
            <w:tblGrid>
              <w:gridCol w:w="308"/>
              <w:gridCol w:w="9736"/>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arbitrary determination of a discount rate and failure to correctly analyze </w:t>
                  </w:r>
                  <w:r>
                    <w:rPr>
                      <w:rFonts w:ascii="Arial Unicode MS" w:eastAsia="Arial Unicode MS" w:hAnsi="Arial Unicode MS" w:cs="Arial Unicode MS"/>
                      <w:color w:val="000000"/>
                    </w:rPr>
                    <w:t>mutually exclusive investment projects.</w:t>
                  </w:r>
                </w:p>
              </w:tc>
            </w:tr>
          </w:tbl>
          <w:p w:rsidR="00F2576B" w:rsidRDefault="00F2576B">
            <w:pPr>
              <w:keepNext/>
              <w:keepLines/>
              <w:rPr>
                <w:sz w:val="2"/>
              </w:rPr>
            </w:pPr>
          </w:p>
          <w:tbl>
            <w:tblPr>
              <w:tblW w:w="0" w:type="auto"/>
              <w:tblCellMar>
                <w:left w:w="0" w:type="dxa"/>
                <w:right w:w="0" w:type="dxa"/>
              </w:tblCellMar>
              <w:tblLook w:val="04A0"/>
            </w:tblPr>
            <w:tblGrid>
              <w:gridCol w:w="308"/>
              <w:gridCol w:w="8512"/>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arbitrary determination of a discount rate and the multiple rate of return problem.</w:t>
                  </w:r>
                </w:p>
              </w:tc>
            </w:tr>
          </w:tbl>
          <w:p w:rsidR="00F2576B" w:rsidRDefault="00F2576B">
            <w:pPr>
              <w:keepNext/>
              <w:keepLines/>
              <w:rPr>
                <w:sz w:val="2"/>
              </w:rPr>
            </w:pPr>
          </w:p>
          <w:tbl>
            <w:tblPr>
              <w:tblW w:w="0" w:type="auto"/>
              <w:tblCellMar>
                <w:left w:w="0" w:type="dxa"/>
                <w:right w:w="0" w:type="dxa"/>
              </w:tblCellMar>
              <w:tblLook w:val="04A0"/>
            </w:tblPr>
            <w:tblGrid>
              <w:gridCol w:w="308"/>
              <w:gridCol w:w="9736"/>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failure to consider initial expenditures and failure to correctly analyze mutually exclusive investment projects.</w:t>
                  </w:r>
                </w:p>
              </w:tc>
            </w:tr>
          </w:tbl>
          <w:p w:rsidR="00F2576B" w:rsidRDefault="00F2576B">
            <w:pPr>
              <w:keepNext/>
              <w:keepLines/>
              <w:rPr>
                <w:sz w:val="2"/>
              </w:rPr>
            </w:pPr>
          </w:p>
          <w:tbl>
            <w:tblPr>
              <w:tblW w:w="0" w:type="auto"/>
              <w:tblCellMar>
                <w:left w:w="0" w:type="dxa"/>
                <w:right w:w="0" w:type="dxa"/>
              </w:tblCellMar>
              <w:tblLook w:val="04A0"/>
            </w:tblPr>
            <w:tblGrid>
              <w:gridCol w:w="334"/>
              <w:gridCol w:w="9710"/>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failure to correctly analyze mutually exclusive investment projects and the multiple rate of return problem.</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20.</w:t>
            </w:r>
          </w:p>
        </w:tc>
        <w:tc>
          <w:tcPr>
            <w:tcW w:w="4650" w:type="pct"/>
          </w:tcPr>
          <w:p w:rsidR="00F2576B" w:rsidRDefault="00CE6CF0">
            <w:pPr>
              <w:keepNext/>
              <w:keepLines/>
            </w:pPr>
            <w:r>
              <w:rPr>
                <w:rFonts w:ascii="Arial Unicode MS" w:eastAsia="Arial Unicode MS" w:hAnsi="Arial Unicode MS" w:cs="Arial Unicode MS"/>
                <w:color w:val="000000"/>
              </w:rPr>
              <w:t>A mutually exclusive project is a project whose: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844"/>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acceptance </w:t>
                  </w:r>
                  <w:r>
                    <w:rPr>
                      <w:rFonts w:ascii="Arial Unicode MS" w:eastAsia="Arial Unicode MS" w:hAnsi="Arial Unicode MS" w:cs="Arial Unicode MS"/>
                      <w:color w:val="000000"/>
                    </w:rPr>
                    <w:t>or rejection has no effect on other projects.</w:t>
                  </w:r>
                </w:p>
              </w:tc>
            </w:tr>
          </w:tbl>
          <w:p w:rsidR="00F2576B" w:rsidRDefault="00F2576B">
            <w:pPr>
              <w:keepNext/>
              <w:keepLines/>
              <w:rPr>
                <w:sz w:val="2"/>
              </w:rPr>
            </w:pPr>
          </w:p>
          <w:tbl>
            <w:tblPr>
              <w:tblW w:w="0" w:type="auto"/>
              <w:tblCellMar>
                <w:left w:w="0" w:type="dxa"/>
                <w:right w:w="0" w:type="dxa"/>
              </w:tblCellMar>
              <w:tblLook w:val="04A0"/>
            </w:tblPr>
            <w:tblGrid>
              <w:gridCol w:w="308"/>
              <w:gridCol w:w="2575"/>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NPV is always negative.</w:t>
                  </w:r>
                </w:p>
              </w:tc>
            </w:tr>
          </w:tbl>
          <w:p w:rsidR="00F2576B" w:rsidRDefault="00F2576B">
            <w:pPr>
              <w:keepNext/>
              <w:keepLines/>
              <w:rPr>
                <w:sz w:val="2"/>
              </w:rPr>
            </w:pPr>
          </w:p>
          <w:tbl>
            <w:tblPr>
              <w:tblW w:w="0" w:type="auto"/>
              <w:tblCellMar>
                <w:left w:w="0" w:type="dxa"/>
                <w:right w:w="0" w:type="dxa"/>
              </w:tblCellMar>
              <w:tblLook w:val="04A0"/>
            </w:tblPr>
            <w:tblGrid>
              <w:gridCol w:w="308"/>
              <w:gridCol w:w="2495"/>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IRR is always negative.</w:t>
                  </w:r>
                </w:p>
              </w:tc>
            </w:tr>
          </w:tbl>
          <w:p w:rsidR="00F2576B" w:rsidRDefault="00F2576B">
            <w:pPr>
              <w:keepNext/>
              <w:keepLines/>
              <w:rPr>
                <w:sz w:val="2"/>
              </w:rPr>
            </w:pPr>
          </w:p>
          <w:tbl>
            <w:tblPr>
              <w:tblW w:w="0" w:type="auto"/>
              <w:tblCellMar>
                <w:left w:w="0" w:type="dxa"/>
                <w:right w:w="0" w:type="dxa"/>
              </w:tblCellMar>
              <w:tblLook w:val="04A0"/>
            </w:tblPr>
            <w:tblGrid>
              <w:gridCol w:w="347"/>
              <w:gridCol w:w="4843"/>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acceptance or rejection effects other projects.</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21.</w:t>
            </w:r>
          </w:p>
        </w:tc>
        <w:tc>
          <w:tcPr>
            <w:tcW w:w="4650" w:type="pct"/>
          </w:tcPr>
          <w:p w:rsidR="00F2576B" w:rsidRDefault="00CE6CF0">
            <w:pPr>
              <w:keepNext/>
              <w:keepLines/>
            </w:pPr>
            <w:r>
              <w:rPr>
                <w:rFonts w:ascii="Arial Unicode MS" w:eastAsia="Arial Unicode MS" w:hAnsi="Arial Unicode MS" w:cs="Arial Unicode MS"/>
                <w:color w:val="000000"/>
              </w:rPr>
              <w:t xml:space="preserve">A project will </w:t>
            </w:r>
            <w:r>
              <w:rPr>
                <w:rFonts w:ascii="Arial Unicode MS" w:eastAsia="Arial Unicode MS" w:hAnsi="Arial Unicode MS" w:cs="Arial Unicode MS"/>
                <w:color w:val="000000"/>
              </w:rPr>
              <w:t>have more than one IRR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001"/>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IRR is positive.</w:t>
                  </w:r>
                </w:p>
              </w:tc>
            </w:tr>
          </w:tbl>
          <w:p w:rsidR="00F2576B" w:rsidRDefault="00F2576B">
            <w:pPr>
              <w:keepNext/>
              <w:keepLines/>
              <w:rPr>
                <w:sz w:val="2"/>
              </w:rPr>
            </w:pPr>
          </w:p>
          <w:tbl>
            <w:tblPr>
              <w:tblW w:w="0" w:type="auto"/>
              <w:tblCellMar>
                <w:left w:w="0" w:type="dxa"/>
                <w:right w:w="0" w:type="dxa"/>
              </w:tblCellMar>
              <w:tblLook w:val="04A0"/>
            </w:tblPr>
            <w:tblGrid>
              <w:gridCol w:w="308"/>
              <w:gridCol w:w="2095"/>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IRR is negative.</w:t>
                  </w:r>
                </w:p>
              </w:tc>
            </w:tr>
          </w:tbl>
          <w:p w:rsidR="00F2576B" w:rsidRDefault="00F2576B">
            <w:pPr>
              <w:keepNext/>
              <w:keepLines/>
              <w:rPr>
                <w:sz w:val="2"/>
              </w:rPr>
            </w:pPr>
          </w:p>
          <w:tbl>
            <w:tblPr>
              <w:tblW w:w="0" w:type="auto"/>
              <w:tblCellMar>
                <w:left w:w="0" w:type="dxa"/>
                <w:right w:w="0" w:type="dxa"/>
              </w:tblCellMar>
              <w:tblLook w:val="04A0"/>
            </w:tblPr>
            <w:tblGrid>
              <w:gridCol w:w="308"/>
              <w:gridCol w:w="1735"/>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NPV is zero.</w:t>
                  </w:r>
                </w:p>
              </w:tc>
            </w:tr>
          </w:tbl>
          <w:p w:rsidR="00F2576B" w:rsidRDefault="00F2576B">
            <w:pPr>
              <w:keepNext/>
              <w:keepLines/>
              <w:rPr>
                <w:sz w:val="2"/>
              </w:rPr>
            </w:pPr>
          </w:p>
          <w:tbl>
            <w:tblPr>
              <w:tblW w:w="0" w:type="auto"/>
              <w:tblCellMar>
                <w:left w:w="0" w:type="dxa"/>
                <w:right w:w="0" w:type="dxa"/>
              </w:tblCellMar>
              <w:tblLook w:val="04A0"/>
            </w:tblPr>
            <w:tblGrid>
              <w:gridCol w:w="347"/>
              <w:gridCol w:w="6138"/>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cash flow pattern exhibits more than one sign change.</w:t>
                  </w:r>
                </w:p>
              </w:tc>
            </w:tr>
          </w:tbl>
          <w:p w:rsidR="00F2576B" w:rsidRDefault="00F2576B">
            <w:pPr>
              <w:keepNext/>
              <w:keepLines/>
              <w:rPr>
                <w:sz w:val="2"/>
              </w:rPr>
            </w:pPr>
          </w:p>
          <w:tbl>
            <w:tblPr>
              <w:tblW w:w="0" w:type="auto"/>
              <w:tblCellMar>
                <w:left w:w="0" w:type="dxa"/>
                <w:right w:w="0" w:type="dxa"/>
              </w:tblCellMar>
              <w:tblLook w:val="04A0"/>
            </w:tblPr>
            <w:tblGrid>
              <w:gridCol w:w="308"/>
              <w:gridCol w:w="5804"/>
            </w:tblGrid>
            <w:tr w:rsidR="00F2576B">
              <w:tc>
                <w:tcPr>
                  <w:tcW w:w="308" w:type="dxa"/>
                </w:tcPr>
                <w:p w:rsidR="00F2576B" w:rsidRDefault="00CE6C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cash flow pattern exhibits exactly one sign change.</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22.</w:t>
            </w:r>
          </w:p>
        </w:tc>
        <w:tc>
          <w:tcPr>
            <w:tcW w:w="4650" w:type="pct"/>
          </w:tcPr>
          <w:p w:rsidR="00F2576B" w:rsidRDefault="00CE6CF0">
            <w:pPr>
              <w:keepNext/>
              <w:keepLines/>
            </w:pPr>
            <w:r>
              <w:rPr>
                <w:rFonts w:ascii="Arial Unicode MS" w:eastAsia="Arial Unicode MS" w:hAnsi="Arial Unicode MS" w:cs="Arial Unicode MS"/>
                <w:color w:val="000000"/>
              </w:rPr>
              <w:t>Using the internal rate of return rule, a conventional project should be accepted if the internal rate of return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631"/>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equal to the current weighted average cost of capital.</w:t>
                  </w:r>
                </w:p>
              </w:tc>
            </w:tr>
          </w:tbl>
          <w:p w:rsidR="00F2576B" w:rsidRDefault="00F2576B">
            <w:pPr>
              <w:keepNext/>
              <w:keepLines/>
              <w:rPr>
                <w:sz w:val="2"/>
              </w:rPr>
            </w:pPr>
          </w:p>
          <w:tbl>
            <w:tblPr>
              <w:tblW w:w="0" w:type="auto"/>
              <w:tblCellMar>
                <w:left w:w="0" w:type="dxa"/>
                <w:right w:w="0" w:type="dxa"/>
              </w:tblCellMar>
              <w:tblLook w:val="04A0"/>
            </w:tblPr>
            <w:tblGrid>
              <w:gridCol w:w="334"/>
              <w:gridCol w:w="6071"/>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greater than </w:t>
                  </w:r>
                  <w:r>
                    <w:rPr>
                      <w:rFonts w:ascii="Arial Unicode MS" w:eastAsia="Arial Unicode MS" w:hAnsi="Arial Unicode MS" w:cs="Arial Unicode MS"/>
                      <w:color w:val="000000"/>
                    </w:rPr>
                    <w:t>the current weighted average cost of capital.</w:t>
                  </w:r>
                </w:p>
              </w:tc>
            </w:tr>
          </w:tbl>
          <w:p w:rsidR="00F2576B" w:rsidRDefault="00F2576B">
            <w:pPr>
              <w:keepNext/>
              <w:keepLines/>
              <w:rPr>
                <w:sz w:val="2"/>
              </w:rPr>
            </w:pPr>
          </w:p>
          <w:tbl>
            <w:tblPr>
              <w:tblW w:w="0" w:type="auto"/>
              <w:tblCellMar>
                <w:left w:w="0" w:type="dxa"/>
                <w:right w:w="0" w:type="dxa"/>
              </w:tblCellMar>
              <w:tblLook w:val="04A0"/>
            </w:tblPr>
            <w:tblGrid>
              <w:gridCol w:w="308"/>
              <w:gridCol w:w="5737"/>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less than the current weighted average cost of capital.</w:t>
                  </w:r>
                </w:p>
              </w:tc>
            </w:tr>
          </w:tbl>
          <w:p w:rsidR="00F2576B" w:rsidRDefault="00F2576B">
            <w:pPr>
              <w:keepNext/>
              <w:keepLines/>
              <w:rPr>
                <w:sz w:val="2"/>
              </w:rPr>
            </w:pPr>
          </w:p>
          <w:tbl>
            <w:tblPr>
              <w:tblW w:w="0" w:type="auto"/>
              <w:tblCellMar>
                <w:left w:w="0" w:type="dxa"/>
                <w:right w:w="0" w:type="dxa"/>
              </w:tblCellMar>
              <w:tblLook w:val="04A0"/>
            </w:tblPr>
            <w:tblGrid>
              <w:gridCol w:w="308"/>
              <w:gridCol w:w="975"/>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negative.</w:t>
                  </w:r>
                </w:p>
              </w:tc>
            </w:tr>
          </w:tbl>
          <w:p w:rsidR="00F2576B" w:rsidRDefault="00F2576B">
            <w:pPr>
              <w:keepNext/>
              <w:keepLines/>
              <w:rPr>
                <w:sz w:val="2"/>
              </w:rPr>
            </w:pPr>
          </w:p>
          <w:tbl>
            <w:tblPr>
              <w:tblW w:w="0" w:type="auto"/>
              <w:tblCellMar>
                <w:left w:w="0" w:type="dxa"/>
                <w:right w:w="0" w:type="dxa"/>
              </w:tblCellMar>
              <w:tblLook w:val="04A0"/>
            </w:tblPr>
            <w:tblGrid>
              <w:gridCol w:w="308"/>
              <w:gridCol w:w="881"/>
            </w:tblGrid>
            <w:tr w:rsidR="00F2576B">
              <w:tc>
                <w:tcPr>
                  <w:tcW w:w="308" w:type="dxa"/>
                </w:tcPr>
                <w:p w:rsidR="00F2576B" w:rsidRDefault="00CE6C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positive.</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23.</w:t>
            </w:r>
          </w:p>
        </w:tc>
        <w:tc>
          <w:tcPr>
            <w:tcW w:w="4650" w:type="pct"/>
          </w:tcPr>
          <w:p w:rsidR="00F2576B" w:rsidRDefault="00CE6CF0">
            <w:pPr>
              <w:keepNext/>
              <w:keepLines/>
            </w:pPr>
            <w:r>
              <w:rPr>
                <w:rFonts w:ascii="Arial Unicode MS" w:eastAsia="Arial Unicode MS" w:hAnsi="Arial Unicode MS" w:cs="Arial Unicode MS"/>
                <w:color w:val="000000"/>
              </w:rPr>
              <w:t xml:space="preserve">The internal rate of return may be </w:t>
            </w:r>
            <w:r>
              <w:rPr>
                <w:rFonts w:ascii="Arial Unicode MS" w:eastAsia="Arial Unicode MS" w:hAnsi="Arial Unicode MS" w:cs="Arial Unicode MS"/>
                <w:color w:val="000000"/>
              </w:rPr>
              <w:t>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684"/>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discount rate that makes the NPV cash flows equal to zero.</w:t>
                  </w:r>
                </w:p>
              </w:tc>
            </w:tr>
          </w:tbl>
          <w:p w:rsidR="00F2576B" w:rsidRDefault="00F2576B">
            <w:pPr>
              <w:keepNext/>
              <w:keepLines/>
              <w:rPr>
                <w:sz w:val="2"/>
              </w:rPr>
            </w:pPr>
          </w:p>
          <w:tbl>
            <w:tblPr>
              <w:tblW w:w="0" w:type="auto"/>
              <w:tblCellMar>
                <w:left w:w="0" w:type="dxa"/>
                <w:right w:w="0" w:type="dxa"/>
              </w:tblCellMar>
              <w:tblLook w:val="04A0"/>
            </w:tblPr>
            <w:tblGrid>
              <w:gridCol w:w="308"/>
              <w:gridCol w:w="6724"/>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difference between the market rate of interest and the NPV.</w:t>
                  </w:r>
                </w:p>
              </w:tc>
            </w:tr>
          </w:tbl>
          <w:p w:rsidR="00F2576B" w:rsidRDefault="00F2576B">
            <w:pPr>
              <w:keepNext/>
              <w:keepLines/>
              <w:rPr>
                <w:sz w:val="2"/>
              </w:rPr>
            </w:pPr>
          </w:p>
          <w:tbl>
            <w:tblPr>
              <w:tblW w:w="0" w:type="auto"/>
              <w:tblCellMar>
                <w:left w:w="0" w:type="dxa"/>
                <w:right w:w="0" w:type="dxa"/>
              </w:tblCellMar>
              <w:tblLook w:val="04A0"/>
            </w:tblPr>
            <w:tblGrid>
              <w:gridCol w:w="308"/>
              <w:gridCol w:w="5109"/>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market rate of interest less the risk-free rate.</w:t>
                  </w:r>
                </w:p>
              </w:tc>
            </w:tr>
          </w:tbl>
          <w:p w:rsidR="00F2576B" w:rsidRDefault="00F2576B">
            <w:pPr>
              <w:keepNext/>
              <w:keepLines/>
              <w:rPr>
                <w:sz w:val="2"/>
              </w:rPr>
            </w:pPr>
          </w:p>
          <w:tbl>
            <w:tblPr>
              <w:tblW w:w="0" w:type="auto"/>
              <w:tblCellMar>
                <w:left w:w="0" w:type="dxa"/>
                <w:right w:w="0" w:type="dxa"/>
              </w:tblCellMar>
              <w:tblLook w:val="04A0"/>
            </w:tblPr>
            <w:tblGrid>
              <w:gridCol w:w="308"/>
              <w:gridCol w:w="5137"/>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the project acceptance rate set by </w:t>
                  </w:r>
                  <w:r>
                    <w:rPr>
                      <w:rFonts w:ascii="Arial Unicode MS" w:eastAsia="Arial Unicode MS" w:hAnsi="Arial Unicode MS" w:cs="Arial Unicode MS"/>
                      <w:color w:val="000000"/>
                    </w:rPr>
                    <w:t>management.</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24.</w:t>
            </w:r>
          </w:p>
        </w:tc>
        <w:tc>
          <w:tcPr>
            <w:tcW w:w="4650" w:type="pct"/>
          </w:tcPr>
          <w:p w:rsidR="00F2576B" w:rsidRDefault="00CE6CF0">
            <w:pPr>
              <w:keepNext/>
              <w:keepLines/>
            </w:pPr>
            <w:r>
              <w:rPr>
                <w:rFonts w:ascii="Arial Unicode MS" w:eastAsia="Arial Unicode MS" w:hAnsi="Arial Unicode MS" w:cs="Arial Unicode MS"/>
                <w:color w:val="000000"/>
              </w:rPr>
              <w:t>The Balistan Rug Company is considering investing in a new loom that will cost $12,000. The new loom will create positive end of year cash flow of $5,000 for the next</w:t>
            </w:r>
            <w:r>
              <w:rPr>
                <w:rFonts w:ascii="Arial Unicode MS" w:eastAsia="Arial Unicode MS" w:hAnsi="Arial Unicode MS" w:cs="Arial Unicode MS"/>
                <w:color w:val="000000"/>
              </w:rPr>
              <w:t xml:space="preserve"> 3 years. The internal rate of return for this project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2536"/>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between 10% and 15%.</w:t>
                  </w:r>
                </w:p>
              </w:tc>
            </w:tr>
          </w:tbl>
          <w:p w:rsidR="00F2576B" w:rsidRDefault="00F2576B">
            <w:pPr>
              <w:keepNext/>
              <w:keepLines/>
              <w:rPr>
                <w:sz w:val="2"/>
              </w:rPr>
            </w:pPr>
          </w:p>
          <w:tbl>
            <w:tblPr>
              <w:tblW w:w="0" w:type="auto"/>
              <w:tblCellMar>
                <w:left w:w="0" w:type="dxa"/>
                <w:right w:w="0" w:type="dxa"/>
              </w:tblCellMar>
              <w:tblLook w:val="04A0"/>
            </w:tblPr>
            <w:tblGrid>
              <w:gridCol w:w="308"/>
              <w:gridCol w:w="2536"/>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between 15% and 20%.</w:t>
                  </w:r>
                </w:p>
              </w:tc>
            </w:tr>
          </w:tbl>
          <w:p w:rsidR="00F2576B" w:rsidRDefault="00F2576B">
            <w:pPr>
              <w:keepNext/>
              <w:keepLines/>
              <w:rPr>
                <w:sz w:val="2"/>
              </w:rPr>
            </w:pPr>
          </w:p>
          <w:tbl>
            <w:tblPr>
              <w:tblW w:w="0" w:type="auto"/>
              <w:tblCellMar>
                <w:left w:w="0" w:type="dxa"/>
                <w:right w:w="0" w:type="dxa"/>
              </w:tblCellMar>
              <w:tblLook w:val="04A0"/>
            </w:tblPr>
            <w:tblGrid>
              <w:gridCol w:w="308"/>
              <w:gridCol w:w="2536"/>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between 20% and 25%.</w:t>
                  </w:r>
                </w:p>
              </w:tc>
            </w:tr>
          </w:tbl>
          <w:p w:rsidR="00F2576B" w:rsidRDefault="00F2576B">
            <w:pPr>
              <w:keepNext/>
              <w:keepLines/>
              <w:rPr>
                <w:sz w:val="2"/>
              </w:rPr>
            </w:pPr>
          </w:p>
          <w:tbl>
            <w:tblPr>
              <w:tblW w:w="0" w:type="auto"/>
              <w:tblCellMar>
                <w:left w:w="0" w:type="dxa"/>
                <w:right w:w="0" w:type="dxa"/>
              </w:tblCellMar>
              <w:tblLook w:val="04A0"/>
            </w:tblPr>
            <w:tblGrid>
              <w:gridCol w:w="308"/>
              <w:gridCol w:w="2536"/>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between 25% and 30%.</w:t>
                  </w:r>
                </w:p>
              </w:tc>
            </w:tr>
          </w:tbl>
          <w:p w:rsidR="00F2576B" w:rsidRDefault="00F2576B">
            <w:pPr>
              <w:keepNext/>
              <w:keepLines/>
              <w:rPr>
                <w:sz w:val="2"/>
              </w:rPr>
            </w:pPr>
          </w:p>
          <w:tbl>
            <w:tblPr>
              <w:tblW w:w="0" w:type="auto"/>
              <w:tblCellMar>
                <w:left w:w="0" w:type="dxa"/>
                <w:right w:w="0" w:type="dxa"/>
              </w:tblCellMar>
              <w:tblLook w:val="04A0"/>
            </w:tblPr>
            <w:tblGrid>
              <w:gridCol w:w="308"/>
              <w:gridCol w:w="1575"/>
            </w:tblGrid>
            <w:tr w:rsidR="00F2576B">
              <w:tc>
                <w:tcPr>
                  <w:tcW w:w="308" w:type="dxa"/>
                </w:tcPr>
                <w:p w:rsidR="00F2576B" w:rsidRDefault="00CE6C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less than 10%.</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w:t>
            </w:r>
            <w:r>
              <w:rPr>
                <w:rFonts w:ascii="Arial Unicode MS" w:eastAsia="Arial Unicode MS" w:hAnsi="Arial Unicode MS" w:cs="Arial Unicode MS"/>
                <w:i/>
                <w:color w:val="000000"/>
                <w:sz w:val="16"/>
              </w:rPr>
              <w:t>07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25.</w:t>
            </w:r>
          </w:p>
        </w:tc>
        <w:tc>
          <w:tcPr>
            <w:tcW w:w="4650" w:type="pct"/>
          </w:tcPr>
          <w:p w:rsidR="00F2576B" w:rsidRDefault="00CE6CF0">
            <w:pPr>
              <w:keepNext/>
              <w:keepLines/>
            </w:pPr>
            <w:r>
              <w:rPr>
                <w:rFonts w:ascii="Arial Unicode MS" w:eastAsia="Arial Unicode MS" w:hAnsi="Arial Unicode MS" w:cs="Arial Unicode MS"/>
                <w:color w:val="000000"/>
              </w:rPr>
              <w:t>The Carnation Chemical Company is investing in an incinerator to dispose of PCB waste. The incinerator costs $1.5 million and will generate end of year cash of $1 million for the next 3 years. At the end of 3 years the incinerator will be wo</w:t>
            </w:r>
            <w:r>
              <w:rPr>
                <w:rFonts w:ascii="Arial Unicode MS" w:eastAsia="Arial Unicode MS" w:hAnsi="Arial Unicode MS" w:cs="Arial Unicode MS"/>
                <w:color w:val="000000"/>
              </w:rPr>
              <w:t>rthless and must be disposed of at the cost of $500,000. The internal rate of return for this project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536"/>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between 10% and 20%.</w:t>
                  </w:r>
                </w:p>
              </w:tc>
            </w:tr>
          </w:tbl>
          <w:p w:rsidR="00F2576B" w:rsidRDefault="00F2576B">
            <w:pPr>
              <w:keepNext/>
              <w:keepLines/>
              <w:rPr>
                <w:sz w:val="2"/>
              </w:rPr>
            </w:pPr>
          </w:p>
          <w:tbl>
            <w:tblPr>
              <w:tblW w:w="0" w:type="auto"/>
              <w:tblCellMar>
                <w:left w:w="0" w:type="dxa"/>
                <w:right w:w="0" w:type="dxa"/>
              </w:tblCellMar>
              <w:tblLook w:val="04A0"/>
            </w:tblPr>
            <w:tblGrid>
              <w:gridCol w:w="308"/>
              <w:gridCol w:w="2536"/>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between 20% and 30%.</w:t>
                  </w:r>
                </w:p>
              </w:tc>
            </w:tr>
          </w:tbl>
          <w:p w:rsidR="00F2576B" w:rsidRDefault="00F2576B">
            <w:pPr>
              <w:keepNext/>
              <w:keepLines/>
              <w:rPr>
                <w:sz w:val="2"/>
              </w:rPr>
            </w:pPr>
          </w:p>
          <w:tbl>
            <w:tblPr>
              <w:tblW w:w="0" w:type="auto"/>
              <w:tblCellMar>
                <w:left w:w="0" w:type="dxa"/>
                <w:right w:w="0" w:type="dxa"/>
              </w:tblCellMar>
              <w:tblLook w:val="04A0"/>
            </w:tblPr>
            <w:tblGrid>
              <w:gridCol w:w="347"/>
              <w:gridCol w:w="2536"/>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between 30% and 40%.</w:t>
                  </w:r>
                </w:p>
              </w:tc>
            </w:tr>
          </w:tbl>
          <w:p w:rsidR="00F2576B" w:rsidRDefault="00F2576B">
            <w:pPr>
              <w:keepNext/>
              <w:keepLines/>
              <w:rPr>
                <w:sz w:val="2"/>
              </w:rPr>
            </w:pPr>
          </w:p>
          <w:tbl>
            <w:tblPr>
              <w:tblW w:w="0" w:type="auto"/>
              <w:tblCellMar>
                <w:left w:w="0" w:type="dxa"/>
                <w:right w:w="0" w:type="dxa"/>
              </w:tblCellMar>
              <w:tblLook w:val="04A0"/>
            </w:tblPr>
            <w:tblGrid>
              <w:gridCol w:w="308"/>
              <w:gridCol w:w="1695"/>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more than 40%.</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07-05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26.</w:t>
            </w:r>
          </w:p>
        </w:tc>
        <w:tc>
          <w:tcPr>
            <w:tcW w:w="4650" w:type="pct"/>
          </w:tcPr>
          <w:p w:rsidR="00F2576B" w:rsidRDefault="00CE6CF0">
            <w:pPr>
              <w:keepNext/>
              <w:keepLines/>
            </w:pPr>
            <w:r>
              <w:rPr>
                <w:rFonts w:ascii="Arial Unicode MS" w:eastAsia="Arial Unicode MS" w:hAnsi="Arial Unicode MS" w:cs="Arial Unicode MS"/>
                <w:color w:val="000000"/>
              </w:rPr>
              <w:t>The IRR decision rule can be reversed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322"/>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NPV rule is not the same as the IRR.</w:t>
                  </w:r>
                </w:p>
              </w:tc>
            </w:tr>
          </w:tbl>
          <w:p w:rsidR="00F2576B" w:rsidRDefault="00F2576B">
            <w:pPr>
              <w:keepNext/>
              <w:keepLines/>
              <w:rPr>
                <w:sz w:val="2"/>
              </w:rPr>
            </w:pPr>
          </w:p>
          <w:tbl>
            <w:tblPr>
              <w:tblW w:w="0" w:type="auto"/>
              <w:tblCellMar>
                <w:left w:w="0" w:type="dxa"/>
                <w:right w:w="0" w:type="dxa"/>
              </w:tblCellMar>
              <w:tblLook w:val="04A0"/>
            </w:tblPr>
            <w:tblGrid>
              <w:gridCol w:w="308"/>
              <w:gridCol w:w="5670"/>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IRR iis based on a mutually exclusive investment.</w:t>
                  </w:r>
                </w:p>
              </w:tc>
            </w:tr>
          </w:tbl>
          <w:p w:rsidR="00F2576B" w:rsidRDefault="00F2576B">
            <w:pPr>
              <w:keepNext/>
              <w:keepLines/>
              <w:rPr>
                <w:sz w:val="2"/>
              </w:rPr>
            </w:pPr>
          </w:p>
          <w:tbl>
            <w:tblPr>
              <w:tblW w:w="0" w:type="auto"/>
              <w:tblCellMar>
                <w:left w:w="0" w:type="dxa"/>
                <w:right w:w="0" w:type="dxa"/>
              </w:tblCellMar>
              <w:tblLook w:val="04A0"/>
            </w:tblPr>
            <w:tblGrid>
              <w:gridCol w:w="347"/>
              <w:gridCol w:w="5897"/>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instead of an investment project it is a financing </w:t>
                  </w:r>
                  <w:r>
                    <w:rPr>
                      <w:rFonts w:ascii="Arial Unicode MS" w:eastAsia="Arial Unicode MS" w:hAnsi="Arial Unicode MS" w:cs="Arial Unicode MS"/>
                      <w:color w:val="000000"/>
                    </w:rPr>
                    <w:t>project.</w:t>
                  </w:r>
                </w:p>
              </w:tc>
            </w:tr>
          </w:tbl>
          <w:p w:rsidR="00F2576B" w:rsidRDefault="00F2576B">
            <w:pPr>
              <w:keepNext/>
              <w:keepLines/>
              <w:rPr>
                <w:sz w:val="2"/>
              </w:rPr>
            </w:pPr>
          </w:p>
          <w:tbl>
            <w:tblPr>
              <w:tblW w:w="0" w:type="auto"/>
              <w:tblCellMar>
                <w:left w:w="0" w:type="dxa"/>
                <w:right w:w="0" w:type="dxa"/>
              </w:tblCellMar>
              <w:tblLook w:val="04A0"/>
            </w:tblPr>
            <w:tblGrid>
              <w:gridCol w:w="308"/>
              <w:gridCol w:w="3162"/>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IRR is greater than 100%.</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27.</w:t>
            </w:r>
          </w:p>
        </w:tc>
        <w:tc>
          <w:tcPr>
            <w:tcW w:w="4650" w:type="pct"/>
          </w:tcPr>
          <w:p w:rsidR="00F2576B" w:rsidRDefault="00CE6CF0">
            <w:pPr>
              <w:keepNext/>
              <w:keepLines/>
            </w:pPr>
            <w:r>
              <w:rPr>
                <w:rFonts w:ascii="Arial Unicode MS" w:eastAsia="Arial Unicode MS" w:hAnsi="Arial Unicode MS" w:cs="Arial Unicode MS"/>
                <w:color w:val="000000"/>
              </w:rPr>
              <w:t xml:space="preserve">Which of the following correctly orders the investment rules of average accounting return (AAR), internal rate of return (IRR), and </w:t>
            </w:r>
            <w:r>
              <w:rPr>
                <w:rFonts w:ascii="Arial Unicode MS" w:eastAsia="Arial Unicode MS" w:hAnsi="Arial Unicode MS" w:cs="Arial Unicode MS"/>
                <w:color w:val="000000"/>
              </w:rPr>
              <w:t>net present value (NPV) from the most desirable to the least desirable?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734"/>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AAR, IRR, NPV.</w:t>
                  </w:r>
                </w:p>
              </w:tc>
            </w:tr>
          </w:tbl>
          <w:p w:rsidR="00F2576B" w:rsidRDefault="00F2576B">
            <w:pPr>
              <w:keepNext/>
              <w:keepLines/>
              <w:rPr>
                <w:sz w:val="2"/>
              </w:rPr>
            </w:pPr>
          </w:p>
          <w:tbl>
            <w:tblPr>
              <w:tblW w:w="0" w:type="auto"/>
              <w:tblCellMar>
                <w:left w:w="0" w:type="dxa"/>
                <w:right w:w="0" w:type="dxa"/>
              </w:tblCellMar>
              <w:tblLook w:val="04A0"/>
            </w:tblPr>
            <w:tblGrid>
              <w:gridCol w:w="308"/>
              <w:gridCol w:w="1734"/>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AAR, NPV, IRR.</w:t>
                  </w:r>
                </w:p>
              </w:tc>
            </w:tr>
          </w:tbl>
          <w:p w:rsidR="00F2576B" w:rsidRDefault="00F2576B">
            <w:pPr>
              <w:keepNext/>
              <w:keepLines/>
              <w:rPr>
                <w:sz w:val="2"/>
              </w:rPr>
            </w:pPr>
          </w:p>
          <w:tbl>
            <w:tblPr>
              <w:tblW w:w="0" w:type="auto"/>
              <w:tblCellMar>
                <w:left w:w="0" w:type="dxa"/>
                <w:right w:w="0" w:type="dxa"/>
              </w:tblCellMar>
              <w:tblLook w:val="04A0"/>
            </w:tblPr>
            <w:tblGrid>
              <w:gridCol w:w="308"/>
              <w:gridCol w:w="1734"/>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IRR, AAR, NPV.</w:t>
                  </w:r>
                </w:p>
              </w:tc>
            </w:tr>
          </w:tbl>
          <w:p w:rsidR="00F2576B" w:rsidRDefault="00F2576B">
            <w:pPr>
              <w:keepNext/>
              <w:keepLines/>
              <w:rPr>
                <w:sz w:val="2"/>
              </w:rPr>
            </w:pPr>
          </w:p>
          <w:tbl>
            <w:tblPr>
              <w:tblW w:w="0" w:type="auto"/>
              <w:tblCellMar>
                <w:left w:w="0" w:type="dxa"/>
                <w:right w:w="0" w:type="dxa"/>
              </w:tblCellMar>
              <w:tblLook w:val="04A0"/>
            </w:tblPr>
            <w:tblGrid>
              <w:gridCol w:w="308"/>
              <w:gridCol w:w="1734"/>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NPV, AAR, IRR.</w:t>
                  </w:r>
                </w:p>
              </w:tc>
            </w:tr>
          </w:tbl>
          <w:p w:rsidR="00F2576B" w:rsidRDefault="00F2576B">
            <w:pPr>
              <w:keepNext/>
              <w:keepLines/>
              <w:rPr>
                <w:sz w:val="2"/>
              </w:rPr>
            </w:pPr>
          </w:p>
          <w:tbl>
            <w:tblPr>
              <w:tblW w:w="0" w:type="auto"/>
              <w:tblCellMar>
                <w:left w:w="0" w:type="dxa"/>
                <w:right w:w="0" w:type="dxa"/>
              </w:tblCellMar>
              <w:tblLook w:val="04A0"/>
            </w:tblPr>
            <w:tblGrid>
              <w:gridCol w:w="334"/>
              <w:gridCol w:w="1734"/>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NPV, IRR, AAR.</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28.</w:t>
            </w:r>
          </w:p>
        </w:tc>
        <w:tc>
          <w:tcPr>
            <w:tcW w:w="4650" w:type="pct"/>
          </w:tcPr>
          <w:p w:rsidR="00F2576B" w:rsidRDefault="00CE6CF0">
            <w:pPr>
              <w:keepNext/>
              <w:keepLines/>
            </w:pPr>
            <w:r>
              <w:rPr>
                <w:rFonts w:ascii="Arial Unicode MS" w:eastAsia="Arial Unicode MS" w:hAnsi="Arial Unicode MS" w:cs="Arial Unicode MS"/>
                <w:color w:val="000000"/>
              </w:rPr>
              <w:t>A project will have only one internal rate of return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323"/>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all cash flows after the initial expense are positive.</w:t>
                  </w:r>
                </w:p>
              </w:tc>
            </w:tr>
          </w:tbl>
          <w:p w:rsidR="00F2576B" w:rsidRDefault="00F2576B">
            <w:pPr>
              <w:keepNext/>
              <w:keepLines/>
              <w:rPr>
                <w:sz w:val="2"/>
              </w:rPr>
            </w:pPr>
          </w:p>
          <w:tbl>
            <w:tblPr>
              <w:tblW w:w="0" w:type="auto"/>
              <w:tblCellMar>
                <w:left w:w="0" w:type="dxa"/>
                <w:right w:w="0" w:type="dxa"/>
              </w:tblCellMar>
              <w:tblLook w:val="04A0"/>
            </w:tblPr>
            <w:tblGrid>
              <w:gridCol w:w="308"/>
              <w:gridCol w:w="3976"/>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average accounting return is positive.</w:t>
                  </w:r>
                </w:p>
              </w:tc>
            </w:tr>
          </w:tbl>
          <w:p w:rsidR="00F2576B" w:rsidRDefault="00F2576B">
            <w:pPr>
              <w:keepNext/>
              <w:keepLines/>
              <w:rPr>
                <w:sz w:val="2"/>
              </w:rPr>
            </w:pPr>
          </w:p>
          <w:tbl>
            <w:tblPr>
              <w:tblW w:w="0" w:type="auto"/>
              <w:tblCellMar>
                <w:left w:w="0" w:type="dxa"/>
                <w:right w:w="0" w:type="dxa"/>
              </w:tblCellMar>
              <w:tblLook w:val="04A0"/>
            </w:tblPr>
            <w:tblGrid>
              <w:gridCol w:w="308"/>
              <w:gridCol w:w="3122"/>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net present value is negative.</w:t>
                  </w:r>
                </w:p>
              </w:tc>
            </w:tr>
          </w:tbl>
          <w:p w:rsidR="00F2576B" w:rsidRDefault="00F2576B">
            <w:pPr>
              <w:keepNext/>
              <w:keepLines/>
              <w:rPr>
                <w:sz w:val="2"/>
              </w:rPr>
            </w:pPr>
          </w:p>
          <w:tbl>
            <w:tblPr>
              <w:tblW w:w="0" w:type="auto"/>
              <w:tblCellMar>
                <w:left w:w="0" w:type="dxa"/>
                <w:right w:w="0" w:type="dxa"/>
              </w:tblCellMar>
              <w:tblLook w:val="04A0"/>
            </w:tblPr>
            <w:tblGrid>
              <w:gridCol w:w="308"/>
              <w:gridCol w:w="3029"/>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net present value </w:t>
                  </w:r>
                  <w:r>
                    <w:rPr>
                      <w:rFonts w:ascii="Arial Unicode MS" w:eastAsia="Arial Unicode MS" w:hAnsi="Arial Unicode MS" w:cs="Arial Unicode MS"/>
                      <w:color w:val="000000"/>
                    </w:rPr>
                    <w:t>is positive.</w:t>
                  </w:r>
                </w:p>
              </w:tc>
            </w:tr>
          </w:tbl>
          <w:p w:rsidR="00F2576B" w:rsidRDefault="00F2576B">
            <w:pPr>
              <w:keepNext/>
              <w:keepLines/>
              <w:rPr>
                <w:sz w:val="2"/>
              </w:rPr>
            </w:pPr>
          </w:p>
          <w:tbl>
            <w:tblPr>
              <w:tblW w:w="0" w:type="auto"/>
              <w:tblCellMar>
                <w:left w:w="0" w:type="dxa"/>
                <w:right w:w="0" w:type="dxa"/>
              </w:tblCellMar>
              <w:tblLook w:val="04A0"/>
            </w:tblPr>
            <w:tblGrid>
              <w:gridCol w:w="308"/>
              <w:gridCol w:w="2682"/>
            </w:tblGrid>
            <w:tr w:rsidR="00F2576B">
              <w:tc>
                <w:tcPr>
                  <w:tcW w:w="308" w:type="dxa"/>
                </w:tcPr>
                <w:p w:rsidR="00F2576B" w:rsidRDefault="00CE6C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net present value is zero.</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29.</w:t>
            </w:r>
          </w:p>
        </w:tc>
        <w:tc>
          <w:tcPr>
            <w:tcW w:w="4650" w:type="pct"/>
          </w:tcPr>
          <w:p w:rsidR="00F2576B" w:rsidRDefault="00CE6CF0">
            <w:pPr>
              <w:keepNext/>
              <w:keepLines/>
            </w:pPr>
            <w:r>
              <w:rPr>
                <w:rFonts w:ascii="Arial Unicode MS" w:eastAsia="Arial Unicode MS" w:hAnsi="Arial Unicode MS" w:cs="Arial Unicode MS"/>
                <w:color w:val="000000"/>
              </w:rPr>
              <w:t xml:space="preserve">You have a choice between two projects, Project1 pays $12,000 back at the end of 1 period on an investment of $10,000. Project 2 </w:t>
            </w:r>
            <w:r>
              <w:rPr>
                <w:rFonts w:ascii="Arial Unicode MS" w:eastAsia="Arial Unicode MS" w:hAnsi="Arial Unicode MS" w:cs="Arial Unicode MS"/>
                <w:color w:val="000000"/>
              </w:rPr>
              <w:t>pays back $6,500 at the end of 1 period on an investment of $5,000. Which project should be chosen and what is the problem that you must be concerned with in this choice?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455"/>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Project 1; discount rate</w:t>
                  </w:r>
                </w:p>
              </w:tc>
            </w:tr>
          </w:tbl>
          <w:p w:rsidR="00F2576B" w:rsidRDefault="00F2576B">
            <w:pPr>
              <w:keepNext/>
              <w:keepLines/>
              <w:rPr>
                <w:sz w:val="2"/>
              </w:rPr>
            </w:pPr>
          </w:p>
          <w:tbl>
            <w:tblPr>
              <w:tblW w:w="0" w:type="auto"/>
              <w:tblCellMar>
                <w:left w:w="0" w:type="dxa"/>
                <w:right w:w="0" w:type="dxa"/>
              </w:tblCellMar>
              <w:tblLook w:val="04A0"/>
            </w:tblPr>
            <w:tblGrid>
              <w:gridCol w:w="308"/>
              <w:gridCol w:w="2455"/>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Project 2; discount rate</w:t>
                  </w:r>
                </w:p>
              </w:tc>
            </w:tr>
          </w:tbl>
          <w:p w:rsidR="00F2576B" w:rsidRDefault="00F2576B">
            <w:pPr>
              <w:keepNext/>
              <w:keepLines/>
              <w:rPr>
                <w:sz w:val="2"/>
              </w:rPr>
            </w:pPr>
          </w:p>
          <w:tbl>
            <w:tblPr>
              <w:tblW w:w="0" w:type="auto"/>
              <w:tblCellMar>
                <w:left w:w="0" w:type="dxa"/>
                <w:right w:w="0" w:type="dxa"/>
              </w:tblCellMar>
              <w:tblLook w:val="04A0"/>
            </w:tblPr>
            <w:tblGrid>
              <w:gridCol w:w="347"/>
              <w:gridCol w:w="2548"/>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Project 1; </w:t>
                  </w:r>
                  <w:r>
                    <w:rPr>
                      <w:rFonts w:ascii="Arial Unicode MS" w:eastAsia="Arial Unicode MS" w:hAnsi="Arial Unicode MS" w:cs="Arial Unicode MS"/>
                      <w:color w:val="000000"/>
                    </w:rPr>
                    <w:t>project scales</w:t>
                  </w:r>
                </w:p>
              </w:tc>
            </w:tr>
          </w:tbl>
          <w:p w:rsidR="00F2576B" w:rsidRDefault="00F2576B">
            <w:pPr>
              <w:keepNext/>
              <w:keepLines/>
              <w:rPr>
                <w:sz w:val="2"/>
              </w:rPr>
            </w:pPr>
          </w:p>
          <w:tbl>
            <w:tblPr>
              <w:tblW w:w="0" w:type="auto"/>
              <w:tblCellMar>
                <w:left w:w="0" w:type="dxa"/>
                <w:right w:w="0" w:type="dxa"/>
              </w:tblCellMar>
              <w:tblLook w:val="04A0"/>
            </w:tblPr>
            <w:tblGrid>
              <w:gridCol w:w="308"/>
              <w:gridCol w:w="2548"/>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Project 2; project scales</w:t>
                  </w:r>
                </w:p>
              </w:tc>
            </w:tr>
          </w:tbl>
          <w:p w:rsidR="00F2576B" w:rsidRDefault="00F2576B">
            <w:pPr>
              <w:keepNext/>
              <w:keepLines/>
              <w:rPr>
                <w:sz w:val="2"/>
              </w:rPr>
            </w:pPr>
          </w:p>
          <w:tbl>
            <w:tblPr>
              <w:tblW w:w="0" w:type="auto"/>
              <w:tblCellMar>
                <w:left w:w="0" w:type="dxa"/>
                <w:right w:w="0" w:type="dxa"/>
              </w:tblCellMar>
              <w:tblLook w:val="04A0"/>
            </w:tblPr>
            <w:tblGrid>
              <w:gridCol w:w="308"/>
              <w:gridCol w:w="2842"/>
            </w:tblGrid>
            <w:tr w:rsidR="00F2576B">
              <w:tc>
                <w:tcPr>
                  <w:tcW w:w="308" w:type="dxa"/>
                </w:tcPr>
                <w:p w:rsidR="00F2576B" w:rsidRDefault="00CE6C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Project 1, cashflow timings</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30.</w:t>
            </w:r>
          </w:p>
        </w:tc>
        <w:tc>
          <w:tcPr>
            <w:tcW w:w="4650" w:type="pct"/>
          </w:tcPr>
          <w:p w:rsidR="00F2576B" w:rsidRDefault="00CE6CF0">
            <w:pPr>
              <w:keepNext/>
              <w:keepLines/>
            </w:pPr>
            <w:r>
              <w:rPr>
                <w:rFonts w:ascii="Arial Unicode MS" w:eastAsia="Arial Unicode MS" w:hAnsi="Arial Unicode MS" w:cs="Arial Unicode MS"/>
                <w:color w:val="000000"/>
              </w:rPr>
              <w:t>The problem of multiple IRRs can occur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964"/>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there is only one sign change in the </w:t>
                  </w:r>
                  <w:r>
                    <w:rPr>
                      <w:rFonts w:ascii="Arial Unicode MS" w:eastAsia="Arial Unicode MS" w:hAnsi="Arial Unicode MS" w:cs="Arial Unicode MS"/>
                      <w:color w:val="000000"/>
                    </w:rPr>
                    <w:t>cashflows.</w:t>
                  </w:r>
                </w:p>
              </w:tc>
            </w:tr>
          </w:tbl>
          <w:p w:rsidR="00F2576B" w:rsidRDefault="00F2576B">
            <w:pPr>
              <w:keepNext/>
              <w:keepLines/>
              <w:rPr>
                <w:sz w:val="2"/>
              </w:rPr>
            </w:pPr>
          </w:p>
          <w:tbl>
            <w:tblPr>
              <w:tblW w:w="0" w:type="auto"/>
              <w:tblCellMar>
                <w:left w:w="0" w:type="dxa"/>
                <w:right w:w="0" w:type="dxa"/>
              </w:tblCellMar>
              <w:tblLook w:val="04A0"/>
            </w:tblPr>
            <w:tblGrid>
              <w:gridCol w:w="308"/>
              <w:gridCol w:w="3842"/>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first cash flow is always positive.</w:t>
                  </w:r>
                </w:p>
              </w:tc>
            </w:tr>
          </w:tbl>
          <w:p w:rsidR="00F2576B" w:rsidRDefault="00F2576B">
            <w:pPr>
              <w:keepNext/>
              <w:keepLines/>
              <w:rPr>
                <w:sz w:val="2"/>
              </w:rPr>
            </w:pPr>
          </w:p>
          <w:tbl>
            <w:tblPr>
              <w:tblW w:w="0" w:type="auto"/>
              <w:tblCellMar>
                <w:left w:w="0" w:type="dxa"/>
                <w:right w:w="0" w:type="dxa"/>
              </w:tblCellMar>
              <w:tblLook w:val="04A0"/>
            </w:tblPr>
            <w:tblGrid>
              <w:gridCol w:w="308"/>
              <w:gridCol w:w="5177"/>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cash flows decline over the life of the project.</w:t>
                  </w:r>
                </w:p>
              </w:tc>
            </w:tr>
          </w:tbl>
          <w:p w:rsidR="00F2576B" w:rsidRDefault="00F2576B">
            <w:pPr>
              <w:keepNext/>
              <w:keepLines/>
              <w:rPr>
                <w:sz w:val="2"/>
              </w:rPr>
            </w:pPr>
          </w:p>
          <w:tbl>
            <w:tblPr>
              <w:tblW w:w="0" w:type="auto"/>
              <w:tblCellMar>
                <w:left w:w="0" w:type="dxa"/>
                <w:right w:w="0" w:type="dxa"/>
              </w:tblCellMar>
              <w:tblLook w:val="04A0"/>
            </w:tblPr>
            <w:tblGrid>
              <w:gridCol w:w="347"/>
              <w:gridCol w:w="5604"/>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there is more than one sign change in the cashflows.</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31.</w:t>
            </w:r>
          </w:p>
        </w:tc>
        <w:tc>
          <w:tcPr>
            <w:tcW w:w="4650" w:type="pct"/>
          </w:tcPr>
          <w:p w:rsidR="00F2576B" w:rsidRDefault="00CE6CF0">
            <w:pPr>
              <w:keepNext/>
              <w:keepLines/>
            </w:pPr>
            <w:r>
              <w:rPr>
                <w:rFonts w:ascii="Arial Unicode MS" w:eastAsia="Arial Unicode MS" w:hAnsi="Arial Unicode MS" w:cs="Arial Unicode MS"/>
                <w:color w:val="000000"/>
              </w:rPr>
              <w:t>The elements that cause problems with the use of the IRR in projects that are mutually exclusive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989"/>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discount rate and scale problems.</w:t>
                  </w:r>
                </w:p>
              </w:tc>
            </w:tr>
          </w:tbl>
          <w:p w:rsidR="00F2576B" w:rsidRDefault="00F2576B">
            <w:pPr>
              <w:keepNext/>
              <w:keepLines/>
              <w:rPr>
                <w:sz w:val="2"/>
              </w:rPr>
            </w:pPr>
          </w:p>
          <w:tbl>
            <w:tblPr>
              <w:tblW w:w="0" w:type="auto"/>
              <w:tblCellMar>
                <w:left w:w="0" w:type="dxa"/>
                <w:right w:w="0" w:type="dxa"/>
              </w:tblCellMar>
              <w:tblLook w:val="04A0"/>
            </w:tblPr>
            <w:tblGrid>
              <w:gridCol w:w="334"/>
              <w:gridCol w:w="2855"/>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timing and scale problems.</w:t>
                  </w:r>
                </w:p>
              </w:tc>
            </w:tr>
          </w:tbl>
          <w:p w:rsidR="00F2576B" w:rsidRDefault="00F2576B">
            <w:pPr>
              <w:keepNext/>
              <w:keepLines/>
              <w:rPr>
                <w:sz w:val="2"/>
              </w:rPr>
            </w:pPr>
          </w:p>
          <w:tbl>
            <w:tblPr>
              <w:tblW w:w="0" w:type="auto"/>
              <w:tblCellMar>
                <w:left w:w="0" w:type="dxa"/>
                <w:right w:w="0" w:type="dxa"/>
              </w:tblCellMar>
              <w:tblLook w:val="04A0"/>
            </w:tblPr>
            <w:tblGrid>
              <w:gridCol w:w="308"/>
              <w:gridCol w:w="4069"/>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the discount rate and timing problems.</w:t>
                  </w:r>
                </w:p>
              </w:tc>
            </w:tr>
          </w:tbl>
          <w:p w:rsidR="00F2576B" w:rsidRDefault="00F2576B">
            <w:pPr>
              <w:keepNext/>
              <w:keepLines/>
              <w:rPr>
                <w:sz w:val="2"/>
              </w:rPr>
            </w:pPr>
          </w:p>
          <w:tbl>
            <w:tblPr>
              <w:tblW w:w="0" w:type="auto"/>
              <w:tblCellMar>
                <w:left w:w="0" w:type="dxa"/>
                <w:right w:w="0" w:type="dxa"/>
              </w:tblCellMar>
              <w:tblLook w:val="04A0"/>
            </w:tblPr>
            <w:tblGrid>
              <w:gridCol w:w="308"/>
              <w:gridCol w:w="3696"/>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scale and reversing flow</w:t>
                  </w:r>
                  <w:r>
                    <w:rPr>
                      <w:rFonts w:ascii="Arial Unicode MS" w:eastAsia="Arial Unicode MS" w:hAnsi="Arial Unicode MS" w:cs="Arial Unicode MS"/>
                      <w:color w:val="000000"/>
                    </w:rPr>
                    <w:t xml:space="preserve"> problems.</w:t>
                  </w:r>
                </w:p>
              </w:tc>
            </w:tr>
          </w:tbl>
          <w:p w:rsidR="00F2576B" w:rsidRDefault="00F2576B">
            <w:pPr>
              <w:keepNext/>
              <w:keepLines/>
              <w:rPr>
                <w:sz w:val="2"/>
              </w:rPr>
            </w:pPr>
          </w:p>
          <w:tbl>
            <w:tblPr>
              <w:tblW w:w="0" w:type="auto"/>
              <w:tblCellMar>
                <w:left w:w="0" w:type="dxa"/>
                <w:right w:w="0" w:type="dxa"/>
              </w:tblCellMar>
              <w:tblLook w:val="04A0"/>
            </w:tblPr>
            <w:tblGrid>
              <w:gridCol w:w="308"/>
              <w:gridCol w:w="3775"/>
            </w:tblGrid>
            <w:tr w:rsidR="00F2576B">
              <w:tc>
                <w:tcPr>
                  <w:tcW w:w="308" w:type="dxa"/>
                </w:tcPr>
                <w:p w:rsidR="00F2576B" w:rsidRDefault="00CE6C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timing and reversing flow problems.</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32.</w:t>
            </w:r>
          </w:p>
        </w:tc>
        <w:tc>
          <w:tcPr>
            <w:tcW w:w="4650" w:type="pct"/>
          </w:tcPr>
          <w:p w:rsidR="00F2576B" w:rsidRDefault="00CE6CF0">
            <w:pPr>
              <w:keepNext/>
              <w:keepLines/>
            </w:pPr>
            <w:r>
              <w:rPr>
                <w:rFonts w:ascii="Arial Unicode MS" w:eastAsia="Arial Unicode MS" w:hAnsi="Arial Unicode MS" w:cs="Arial Unicode MS"/>
                <w:color w:val="000000"/>
              </w:rPr>
              <w:t>If there is a conflict between mutually exclusive projects due to the IRR, one should: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642"/>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 xml:space="preserve">drop the two projects </w:t>
                  </w:r>
                  <w:r>
                    <w:rPr>
                      <w:rFonts w:ascii="Arial Unicode MS" w:eastAsia="Arial Unicode MS" w:hAnsi="Arial Unicode MS" w:cs="Arial Unicode MS"/>
                      <w:color w:val="000000"/>
                    </w:rPr>
                    <w:t>immediately.</w:t>
                  </w:r>
                </w:p>
              </w:tc>
            </w:tr>
          </w:tbl>
          <w:p w:rsidR="00F2576B" w:rsidRDefault="00F2576B">
            <w:pPr>
              <w:keepNext/>
              <w:keepLines/>
              <w:rPr>
                <w:sz w:val="2"/>
              </w:rPr>
            </w:pPr>
          </w:p>
          <w:tbl>
            <w:tblPr>
              <w:tblW w:w="0" w:type="auto"/>
              <w:tblCellMar>
                <w:left w:w="0" w:type="dxa"/>
                <w:right w:w="0" w:type="dxa"/>
              </w:tblCellMar>
              <w:tblLook w:val="04A0"/>
            </w:tblPr>
            <w:tblGrid>
              <w:gridCol w:w="308"/>
              <w:gridCol w:w="4777"/>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spend more money on gathering information.</w:t>
                  </w:r>
                </w:p>
              </w:tc>
            </w:tr>
          </w:tbl>
          <w:p w:rsidR="00F2576B" w:rsidRDefault="00F2576B">
            <w:pPr>
              <w:keepNext/>
              <w:keepLines/>
              <w:rPr>
                <w:sz w:val="2"/>
              </w:rPr>
            </w:pPr>
          </w:p>
          <w:tbl>
            <w:tblPr>
              <w:tblW w:w="0" w:type="auto"/>
              <w:tblCellMar>
                <w:left w:w="0" w:type="dxa"/>
                <w:right w:w="0" w:type="dxa"/>
              </w:tblCellMar>
              <w:tblLook w:val="04A0"/>
            </w:tblPr>
            <w:tblGrid>
              <w:gridCol w:w="347"/>
              <w:gridCol w:w="6351"/>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depend on the NPV as it will always provide the most value.</w:t>
                  </w:r>
                </w:p>
              </w:tc>
            </w:tr>
          </w:tbl>
          <w:p w:rsidR="00F2576B" w:rsidRDefault="00F2576B">
            <w:pPr>
              <w:keepNext/>
              <w:keepLines/>
              <w:rPr>
                <w:sz w:val="2"/>
              </w:rPr>
            </w:pPr>
          </w:p>
          <w:tbl>
            <w:tblPr>
              <w:tblW w:w="0" w:type="auto"/>
              <w:tblCellMar>
                <w:left w:w="0" w:type="dxa"/>
                <w:right w:w="0" w:type="dxa"/>
              </w:tblCellMar>
              <w:tblLook w:val="04A0"/>
            </w:tblPr>
            <w:tblGrid>
              <w:gridCol w:w="308"/>
              <w:gridCol w:w="7885"/>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depend on the AAR because it does not suffer from these same problems.</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33.</w:t>
            </w:r>
          </w:p>
        </w:tc>
        <w:tc>
          <w:tcPr>
            <w:tcW w:w="4650" w:type="pct"/>
          </w:tcPr>
          <w:p w:rsidR="00F2576B" w:rsidRDefault="00CE6CF0">
            <w:pPr>
              <w:keepNext/>
              <w:keepLines/>
            </w:pPr>
            <w:r>
              <w:rPr>
                <w:rFonts w:ascii="Arial Unicode MS" w:eastAsia="Arial Unicode MS" w:hAnsi="Arial Unicode MS" w:cs="Arial Unicode MS"/>
                <w:color w:val="000000"/>
              </w:rPr>
              <w:t>The profitability index is the ratio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603"/>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average net income to average investment.</w:t>
                  </w:r>
                </w:p>
              </w:tc>
            </w:tr>
          </w:tbl>
          <w:p w:rsidR="00F2576B" w:rsidRDefault="00F2576B">
            <w:pPr>
              <w:keepNext/>
              <w:keepLines/>
              <w:rPr>
                <w:sz w:val="2"/>
              </w:rPr>
            </w:pPr>
          </w:p>
          <w:tbl>
            <w:tblPr>
              <w:tblW w:w="0" w:type="auto"/>
              <w:tblCellMar>
                <w:left w:w="0" w:type="dxa"/>
                <w:right w:w="0" w:type="dxa"/>
              </w:tblCellMar>
              <w:tblLook w:val="04A0"/>
            </w:tblPr>
            <w:tblGrid>
              <w:gridCol w:w="308"/>
              <w:gridCol w:w="5510"/>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internal rate of return to current market interest rate.</w:t>
                  </w:r>
                </w:p>
              </w:tc>
            </w:tr>
          </w:tbl>
          <w:p w:rsidR="00F2576B" w:rsidRDefault="00F2576B">
            <w:pPr>
              <w:keepNext/>
              <w:keepLines/>
              <w:rPr>
                <w:sz w:val="2"/>
              </w:rPr>
            </w:pPr>
          </w:p>
          <w:tbl>
            <w:tblPr>
              <w:tblW w:w="0" w:type="auto"/>
              <w:tblCellMar>
                <w:left w:w="0" w:type="dxa"/>
                <w:right w:w="0" w:type="dxa"/>
              </w:tblCellMar>
              <w:tblLook w:val="04A0"/>
            </w:tblPr>
            <w:tblGrid>
              <w:gridCol w:w="308"/>
              <w:gridCol w:w="5924"/>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net present value of cash flows to internal rate of return.</w:t>
                  </w:r>
                </w:p>
              </w:tc>
            </w:tr>
          </w:tbl>
          <w:p w:rsidR="00F2576B" w:rsidRDefault="00F2576B">
            <w:pPr>
              <w:keepNext/>
              <w:keepLines/>
              <w:rPr>
                <w:sz w:val="2"/>
              </w:rPr>
            </w:pPr>
          </w:p>
          <w:tbl>
            <w:tblPr>
              <w:tblW w:w="0" w:type="auto"/>
              <w:tblCellMar>
                <w:left w:w="0" w:type="dxa"/>
                <w:right w:w="0" w:type="dxa"/>
              </w:tblCellMar>
              <w:tblLook w:val="04A0"/>
            </w:tblPr>
            <w:tblGrid>
              <w:gridCol w:w="308"/>
              <w:gridCol w:w="6484"/>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net present value of cash flows to average accounting return.</w:t>
                  </w:r>
                </w:p>
              </w:tc>
            </w:tr>
          </w:tbl>
          <w:p w:rsidR="00F2576B" w:rsidRDefault="00F2576B">
            <w:pPr>
              <w:keepNext/>
              <w:keepLines/>
              <w:rPr>
                <w:sz w:val="2"/>
              </w:rPr>
            </w:pPr>
          </w:p>
          <w:tbl>
            <w:tblPr>
              <w:tblW w:w="0" w:type="auto"/>
              <w:tblCellMar>
                <w:left w:w="0" w:type="dxa"/>
                <w:right w:w="0" w:type="dxa"/>
              </w:tblCellMar>
              <w:tblLook w:val="04A0"/>
            </w:tblPr>
            <w:tblGrid>
              <w:gridCol w:w="334"/>
              <w:gridCol w:w="5577"/>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present value of cash flows to initial investment cost.</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34.</w:t>
            </w:r>
          </w:p>
        </w:tc>
        <w:tc>
          <w:tcPr>
            <w:tcW w:w="4650" w:type="pct"/>
          </w:tcPr>
          <w:p w:rsidR="00F2576B" w:rsidRDefault="00CE6CF0">
            <w:pPr>
              <w:keepNext/>
              <w:keepLines/>
            </w:pPr>
            <w:r>
              <w:rPr>
                <w:rFonts w:ascii="Arial Unicode MS" w:eastAsia="Arial Unicode MS" w:hAnsi="Arial Unicode MS" w:cs="Arial Unicode MS"/>
                <w:color w:val="000000"/>
              </w:rPr>
              <w:t xml:space="preserve">Under capital rationing the profitability index is </w:t>
            </w:r>
            <w:r>
              <w:rPr>
                <w:rFonts w:ascii="Arial Unicode MS" w:eastAsia="Arial Unicode MS" w:hAnsi="Arial Unicode MS" w:cs="Arial Unicode MS"/>
                <w:color w:val="000000"/>
              </w:rPr>
              <w:t>used to select investments because of limited capital by their: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536"/>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excess profit to achieve the highest payoff.</w:t>
                  </w:r>
                </w:p>
              </w:tc>
            </w:tr>
          </w:tbl>
          <w:p w:rsidR="00F2576B" w:rsidRDefault="00F2576B">
            <w:pPr>
              <w:keepNext/>
              <w:keepLines/>
              <w:rPr>
                <w:sz w:val="2"/>
              </w:rPr>
            </w:pPr>
          </w:p>
          <w:tbl>
            <w:tblPr>
              <w:tblW w:w="0" w:type="auto"/>
              <w:tblCellMar>
                <w:left w:w="0" w:type="dxa"/>
                <w:right w:w="0" w:type="dxa"/>
              </w:tblCellMar>
              <w:tblLook w:val="04A0"/>
            </w:tblPr>
            <w:tblGrid>
              <w:gridCol w:w="334"/>
              <w:gridCol w:w="6644"/>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reward per dollar cost to achieve the highest incremental NPV.</w:t>
                  </w:r>
                </w:p>
              </w:tc>
            </w:tr>
          </w:tbl>
          <w:p w:rsidR="00F2576B" w:rsidRDefault="00F2576B">
            <w:pPr>
              <w:keepNext/>
              <w:keepLines/>
              <w:rPr>
                <w:sz w:val="2"/>
              </w:rPr>
            </w:pPr>
          </w:p>
          <w:tbl>
            <w:tblPr>
              <w:tblW w:w="0" w:type="auto"/>
              <w:tblCellMar>
                <w:left w:w="0" w:type="dxa"/>
                <w:right w:w="0" w:type="dxa"/>
              </w:tblCellMar>
              <w:tblLook w:val="04A0"/>
            </w:tblPr>
            <w:tblGrid>
              <w:gridCol w:w="308"/>
              <w:gridCol w:w="5496"/>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incremental IRR to maximize the total rate of return.</w:t>
                  </w:r>
                </w:p>
              </w:tc>
            </w:tr>
          </w:tbl>
          <w:p w:rsidR="00F2576B" w:rsidRDefault="00F2576B">
            <w:pPr>
              <w:keepNext/>
              <w:keepLines/>
              <w:rPr>
                <w:sz w:val="2"/>
              </w:rPr>
            </w:pPr>
          </w:p>
          <w:tbl>
            <w:tblPr>
              <w:tblW w:w="0" w:type="auto"/>
              <w:tblCellMar>
                <w:left w:w="0" w:type="dxa"/>
                <w:right w:w="0" w:type="dxa"/>
              </w:tblCellMar>
              <w:tblLook w:val="04A0"/>
            </w:tblPr>
            <w:tblGrid>
              <w:gridCol w:w="308"/>
              <w:gridCol w:w="4216"/>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capital usage rate to stay within budget.</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35.</w:t>
            </w:r>
          </w:p>
        </w:tc>
        <w:tc>
          <w:tcPr>
            <w:tcW w:w="4650" w:type="pct"/>
          </w:tcPr>
          <w:p w:rsidR="00F2576B" w:rsidRDefault="00CE6CF0">
            <w:pPr>
              <w:keepNext/>
              <w:keepLines/>
            </w:pPr>
            <w:r>
              <w:rPr>
                <w:rFonts w:ascii="Arial Unicode MS" w:eastAsia="Arial Unicode MS" w:hAnsi="Arial Unicode MS" w:cs="Arial Unicode MS"/>
                <w:color w:val="000000"/>
              </w:rPr>
              <w:t>Suppose that a project has a cash flow pattern (-$2,000, $25,000, -$25000) Its IRR is given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1"/>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12%</w:t>
                  </w:r>
                </w:p>
              </w:tc>
            </w:tr>
          </w:tbl>
          <w:p w:rsidR="00F2576B" w:rsidRDefault="00F2576B">
            <w:pPr>
              <w:keepNext/>
              <w:keepLines/>
              <w:rPr>
                <w:sz w:val="2"/>
              </w:rPr>
            </w:pPr>
          </w:p>
          <w:tbl>
            <w:tblPr>
              <w:tblW w:w="0" w:type="auto"/>
              <w:tblCellMar>
                <w:left w:w="0" w:type="dxa"/>
                <w:right w:w="0" w:type="dxa"/>
              </w:tblCellMar>
              <w:tblLook w:val="04A0"/>
            </w:tblPr>
            <w:tblGrid>
              <w:gridCol w:w="334"/>
              <w:gridCol w:w="1441"/>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9% or 1040%</w:t>
                  </w:r>
                </w:p>
              </w:tc>
            </w:tr>
          </w:tbl>
          <w:p w:rsidR="00F2576B" w:rsidRDefault="00F2576B">
            <w:pPr>
              <w:keepNext/>
              <w:keepLines/>
              <w:rPr>
                <w:sz w:val="2"/>
              </w:rPr>
            </w:pPr>
          </w:p>
          <w:tbl>
            <w:tblPr>
              <w:tblW w:w="0" w:type="auto"/>
              <w:tblCellMar>
                <w:left w:w="0" w:type="dxa"/>
                <w:right w:w="0" w:type="dxa"/>
              </w:tblCellMar>
              <w:tblLook w:val="04A0"/>
            </w:tblPr>
            <w:tblGrid>
              <w:gridCol w:w="308"/>
              <w:gridCol w:w="1375"/>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25%or 250%</w:t>
                  </w:r>
                </w:p>
              </w:tc>
            </w:tr>
          </w:tbl>
          <w:p w:rsidR="00F2576B" w:rsidRDefault="00F2576B">
            <w:pPr>
              <w:keepNext/>
              <w:keepLines/>
              <w:rPr>
                <w:sz w:val="2"/>
              </w:rPr>
            </w:pPr>
          </w:p>
          <w:tbl>
            <w:tblPr>
              <w:tblW w:w="0" w:type="auto"/>
              <w:tblCellMar>
                <w:left w:w="0" w:type="dxa"/>
                <w:right w:w="0" w:type="dxa"/>
              </w:tblCellMar>
              <w:tblLook w:val="04A0"/>
            </w:tblPr>
            <w:tblGrid>
              <w:gridCol w:w="308"/>
              <w:gridCol w:w="748"/>
            </w:tblGrid>
            <w:tr w:rsidR="00F2576B">
              <w:tc>
                <w:tcPr>
                  <w:tcW w:w="308" w:type="dxa"/>
                </w:tcPr>
                <w:p w:rsidR="00F2576B" w:rsidRDefault="00CE6C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4100%</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36.</w:t>
            </w:r>
          </w:p>
        </w:tc>
        <w:tc>
          <w:tcPr>
            <w:tcW w:w="4650" w:type="pct"/>
          </w:tcPr>
          <w:p w:rsidR="00F2576B" w:rsidRDefault="00CE6CF0">
            <w:pPr>
              <w:keepNext/>
              <w:keepLines/>
            </w:pPr>
            <w:r>
              <w:rPr>
                <w:rFonts w:ascii="Arial Unicode MS" w:eastAsia="Arial Unicode MS" w:hAnsi="Arial Unicode MS" w:cs="Arial Unicode MS"/>
                <w:color w:val="000000"/>
              </w:rPr>
              <w:t>Suppose that a project has a cash flow pattern (-$2,000, $25,000,- $25000). For its modified IRR at a discount rate of 10%, the relevant numbers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975"/>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(-$2,000, $25,000)</w:t>
                  </w:r>
                </w:p>
              </w:tc>
            </w:tr>
          </w:tbl>
          <w:p w:rsidR="00F2576B" w:rsidRDefault="00F2576B">
            <w:pPr>
              <w:keepNext/>
              <w:keepLines/>
              <w:rPr>
                <w:sz w:val="2"/>
              </w:rPr>
            </w:pPr>
          </w:p>
          <w:tbl>
            <w:tblPr>
              <w:tblW w:w="0" w:type="auto"/>
              <w:tblCellMar>
                <w:left w:w="0" w:type="dxa"/>
                <w:right w:w="0" w:type="dxa"/>
              </w:tblCellMar>
              <w:tblLook w:val="04A0"/>
            </w:tblPr>
            <w:tblGrid>
              <w:gridCol w:w="308"/>
              <w:gridCol w:w="1775"/>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(-$2,000, $2129)</w:t>
                  </w:r>
                </w:p>
              </w:tc>
            </w:tr>
          </w:tbl>
          <w:p w:rsidR="00F2576B" w:rsidRDefault="00F2576B">
            <w:pPr>
              <w:keepNext/>
              <w:keepLines/>
              <w:rPr>
                <w:sz w:val="2"/>
              </w:rPr>
            </w:pPr>
          </w:p>
          <w:tbl>
            <w:tblPr>
              <w:tblW w:w="0" w:type="auto"/>
              <w:tblCellMar>
                <w:left w:w="0" w:type="dxa"/>
                <w:right w:w="0" w:type="dxa"/>
              </w:tblCellMar>
              <w:tblLook w:val="04A0"/>
            </w:tblPr>
            <w:tblGrid>
              <w:gridCol w:w="308"/>
              <w:gridCol w:w="1775"/>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(-$5,000, $5000)</w:t>
                  </w:r>
                </w:p>
              </w:tc>
            </w:tr>
          </w:tbl>
          <w:p w:rsidR="00F2576B" w:rsidRDefault="00F2576B">
            <w:pPr>
              <w:keepNext/>
              <w:keepLines/>
              <w:rPr>
                <w:sz w:val="2"/>
              </w:rPr>
            </w:pPr>
          </w:p>
          <w:tbl>
            <w:tblPr>
              <w:tblW w:w="0" w:type="auto"/>
              <w:tblCellMar>
                <w:left w:w="0" w:type="dxa"/>
                <w:right w:w="0" w:type="dxa"/>
              </w:tblCellMar>
              <w:tblLook w:val="04A0"/>
            </w:tblPr>
            <w:tblGrid>
              <w:gridCol w:w="347"/>
              <w:gridCol w:w="2109"/>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(-$2,000, $2192.23)</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37.</w:t>
            </w:r>
          </w:p>
        </w:tc>
        <w:tc>
          <w:tcPr>
            <w:tcW w:w="4650" w:type="pct"/>
          </w:tcPr>
          <w:p w:rsidR="00F2576B" w:rsidRDefault="00CE6CF0">
            <w:pPr>
              <w:keepNext/>
              <w:keepLines/>
            </w:pPr>
            <w:r>
              <w:rPr>
                <w:rFonts w:ascii="Arial Unicode MS" w:eastAsia="Arial Unicode MS" w:hAnsi="Arial Unicode MS" w:cs="Arial Unicode MS"/>
                <w:color w:val="000000"/>
              </w:rPr>
              <w:t xml:space="preserve">Suppose that a project has a cash flow pattern (-$2,000, $25,000, -$25000) Its </w:t>
            </w:r>
            <w:r>
              <w:rPr>
                <w:rFonts w:ascii="Arial Unicode MS" w:eastAsia="Arial Unicode MS" w:hAnsi="Arial Unicode MS" w:cs="Arial Unicode MS"/>
                <w:color w:val="000000"/>
              </w:rPr>
              <w:t>modified IRR is given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1"/>
            </w:tblGrid>
            <w:tr w:rsidR="00F2576B">
              <w:tc>
                <w:tcPr>
                  <w:tcW w:w="308" w:type="dxa"/>
                </w:tcPr>
                <w:p w:rsidR="00F2576B" w:rsidRDefault="00CE6C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12%</w:t>
                  </w:r>
                </w:p>
              </w:tc>
            </w:tr>
          </w:tbl>
          <w:p w:rsidR="00F2576B" w:rsidRDefault="00F2576B">
            <w:pPr>
              <w:keepNext/>
              <w:keepLines/>
              <w:rPr>
                <w:sz w:val="2"/>
              </w:rPr>
            </w:pPr>
          </w:p>
          <w:tbl>
            <w:tblPr>
              <w:tblW w:w="0" w:type="auto"/>
              <w:tblCellMar>
                <w:left w:w="0" w:type="dxa"/>
                <w:right w:w="0" w:type="dxa"/>
              </w:tblCellMar>
              <w:tblLook w:val="04A0"/>
            </w:tblPr>
            <w:tblGrid>
              <w:gridCol w:w="308"/>
              <w:gridCol w:w="1441"/>
            </w:tblGrid>
            <w:tr w:rsidR="00F2576B">
              <w:tc>
                <w:tcPr>
                  <w:tcW w:w="308" w:type="dxa"/>
                </w:tcPr>
                <w:p w:rsidR="00F2576B" w:rsidRDefault="00CE6C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25% or 400%</w:t>
                  </w:r>
                </w:p>
              </w:tc>
            </w:tr>
          </w:tbl>
          <w:p w:rsidR="00F2576B" w:rsidRDefault="00F2576B">
            <w:pPr>
              <w:keepNext/>
              <w:keepLines/>
              <w:rPr>
                <w:sz w:val="2"/>
              </w:rPr>
            </w:pPr>
          </w:p>
          <w:tbl>
            <w:tblPr>
              <w:tblW w:w="0" w:type="auto"/>
              <w:tblCellMar>
                <w:left w:w="0" w:type="dxa"/>
                <w:right w:w="0" w:type="dxa"/>
              </w:tblCellMar>
              <w:tblLook w:val="04A0"/>
            </w:tblPr>
            <w:tblGrid>
              <w:gridCol w:w="308"/>
              <w:gridCol w:w="1375"/>
            </w:tblGrid>
            <w:tr w:rsidR="00F2576B">
              <w:tc>
                <w:tcPr>
                  <w:tcW w:w="308" w:type="dxa"/>
                </w:tcPr>
                <w:p w:rsidR="00F2576B" w:rsidRDefault="00CE6C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25%or 250%</w:t>
                  </w:r>
                </w:p>
              </w:tc>
            </w:tr>
          </w:tbl>
          <w:p w:rsidR="00F2576B" w:rsidRDefault="00F2576B">
            <w:pPr>
              <w:keepNext/>
              <w:keepLines/>
              <w:rPr>
                <w:sz w:val="2"/>
              </w:rPr>
            </w:pPr>
          </w:p>
          <w:tbl>
            <w:tblPr>
              <w:tblW w:w="0" w:type="auto"/>
              <w:tblCellMar>
                <w:left w:w="0" w:type="dxa"/>
                <w:right w:w="0" w:type="dxa"/>
              </w:tblCellMar>
              <w:tblLook w:val="04A0"/>
            </w:tblPr>
            <w:tblGrid>
              <w:gridCol w:w="347"/>
              <w:gridCol w:w="681"/>
            </w:tblGrid>
            <w:tr w:rsidR="00F2576B">
              <w:tc>
                <w:tcPr>
                  <w:tcW w:w="308" w:type="dxa"/>
                </w:tcPr>
                <w:p w:rsidR="00F2576B" w:rsidRDefault="00CE6C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F2576B" w:rsidRDefault="00CE6CF0">
                  <w:pPr>
                    <w:keepNext/>
                    <w:keepLines/>
                  </w:pPr>
                  <w:r>
                    <w:rPr>
                      <w:rFonts w:ascii="Arial Unicode MS" w:eastAsia="Arial Unicode MS" w:hAnsi="Arial Unicode MS" w:cs="Arial Unicode MS"/>
                      <w:color w:val="000000"/>
                    </w:rPr>
                    <w:t>9.61%</w:t>
                  </w:r>
                </w:p>
              </w:tc>
            </w:tr>
          </w:tbl>
          <w:p w:rsidR="00F2576B" w:rsidRDefault="00F2576B"/>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38.</w:t>
            </w:r>
          </w:p>
        </w:tc>
        <w:tc>
          <w:tcPr>
            <w:tcW w:w="4650" w:type="pct"/>
          </w:tcPr>
          <w:p w:rsidR="00F2576B" w:rsidRDefault="00CE6CF0">
            <w:pPr>
              <w:keepNext/>
              <w:keepLines/>
            </w:pPr>
            <w:r>
              <w:rPr>
                <w:rFonts w:ascii="Arial Unicode MS" w:eastAsia="Arial Unicode MS" w:hAnsi="Arial Unicode MS" w:cs="Arial Unicode MS"/>
                <w:color w:val="000000"/>
              </w:rPr>
              <w:t xml:space="preserve">Explain the differences and similarities between net present value (NPV) and the </w:t>
            </w:r>
            <w:r>
              <w:rPr>
                <w:rFonts w:ascii="Arial Unicode MS" w:eastAsia="Arial Unicode MS" w:hAnsi="Arial Unicode MS" w:cs="Arial Unicode MS"/>
                <w:color w:val="000000"/>
              </w:rPr>
              <w:t>profitability index (PI).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F2576B" w:rsidRDefault="00CE6CF0">
            <w:pPr>
              <w:keepNext/>
              <w:keepLines/>
              <w:spacing w:before="319" w:after="319"/>
            </w:pPr>
            <w:r>
              <w:rPr>
                <w:rFonts w:ascii="Arial Unicode MS" w:eastAsia="Arial Unicode MS" w:hAnsi="Arial Unicode MS" w:cs="Arial Unicode MS"/>
                <w:color w:val="000000"/>
              </w:rPr>
              <w:t>The NPV and PI are basically the same calculation, and both rules lead to the same accept/reject decision. The main difference between the two is that the PI may be useful in determining which projects to accept if funds are l</w:t>
            </w:r>
            <w:r>
              <w:rPr>
                <w:rFonts w:ascii="Arial Unicode MS" w:eastAsia="Arial Unicode MS" w:hAnsi="Arial Unicode MS" w:cs="Arial Unicode MS"/>
                <w:color w:val="000000"/>
              </w:rPr>
              <w:t>imited; however, the PI may lead to incorrect decisions in considering mutually exclusive investments.</w:t>
            </w:r>
          </w:p>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39.</w:t>
            </w:r>
          </w:p>
        </w:tc>
        <w:tc>
          <w:tcPr>
            <w:tcW w:w="4650" w:type="pct"/>
          </w:tcPr>
          <w:p w:rsidR="00F2576B" w:rsidRDefault="00CE6CF0">
            <w:pPr>
              <w:keepNext/>
              <w:keepLines/>
            </w:pPr>
            <w:r>
              <w:rPr>
                <w:rFonts w:ascii="Arial Unicode MS" w:eastAsia="Arial Unicode MS" w:hAnsi="Arial Unicode MS" w:cs="Arial Unicode MS"/>
                <w:color w:val="000000"/>
              </w:rPr>
              <w:t>The Ziggy Trim and Cut Company can purchase equipme</w:t>
            </w:r>
            <w:r>
              <w:rPr>
                <w:rFonts w:ascii="Arial Unicode MS" w:eastAsia="Arial Unicode MS" w:hAnsi="Arial Unicode MS" w:cs="Arial Unicode MS"/>
                <w:color w:val="000000"/>
              </w:rPr>
              <w:t xml:space="preserve">nt on sale for $4,300. The asset has a three-year life, will produce a cashflow of $1,200 in the first and second year, and $3,000 in the third year. The interest rate is 12%. Calculate the project's discounted payback and Profitability Index assuming end </w:t>
            </w:r>
            <w:r>
              <w:rPr>
                <w:rFonts w:ascii="Arial Unicode MS" w:eastAsia="Arial Unicode MS" w:hAnsi="Arial Unicode MS" w:cs="Arial Unicode MS"/>
                <w:color w:val="000000"/>
              </w:rPr>
              <w:t>of year cash flows. Should the project be taken? If the accounting rate of return was positive, how would this affect your decision?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F2576B" w:rsidRDefault="00CE6CF0">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1937657" cy="587828"/>
                  <wp:effectExtent l="0" t="0" r="0" b="0"/>
                  <wp:docPr id="1" name="https://www.eztestonline.com/rucklidge.j/136628748438944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843894400.tp4?REQUEST=SHOWmedia&amp;media=image001PRINT.png"/>
                          <pic:cNvPicPr/>
                        </pic:nvPicPr>
                        <pic:blipFill>
                          <a:blip r:embed="rId4"/>
                          <a:stretch/>
                        </pic:blipFill>
                        <pic:spPr>
                          <a:xfrm>
                            <a:off x="0" y="0"/>
                            <a:ext cx="1937657" cy="587828"/>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DPP cannot be calculated as NPV &lt; 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PI = ∑CFATt/Initial Investment = 4163.40/4300 = .968 = .97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Both measures ind</w:t>
            </w:r>
            <w:r>
              <w:rPr>
                <w:rFonts w:ascii="Arial Unicode MS" w:eastAsia="Arial Unicode MS" w:hAnsi="Arial Unicode MS" w:cs="Arial Unicode MS"/>
                <w:color w:val="000000"/>
              </w:rPr>
              <w:t>icate rejection. A positive accounting rate of return should not change the decision. DPP and PI indicate that your cost of capital is not being covered.</w:t>
            </w:r>
          </w:p>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40.</w:t>
            </w:r>
          </w:p>
        </w:tc>
        <w:tc>
          <w:tcPr>
            <w:tcW w:w="4650" w:type="pct"/>
          </w:tcPr>
          <w:p w:rsidR="00F2576B" w:rsidRDefault="00CE6CF0">
            <w:pPr>
              <w:keepNext/>
              <w:keepLines/>
            </w:pPr>
            <w:r>
              <w:rPr>
                <w:rFonts w:ascii="Arial Unicode MS" w:eastAsia="Arial Unicode MS" w:hAnsi="Arial Unicode MS" w:cs="Arial Unicode MS"/>
                <w:color w:val="000000"/>
              </w:rPr>
              <w:t>The Walker Landscaping Company can purchase a piece of equipment for $3,600. The asset has a two-year life, will produce a cashflow of $600 in the first year and $4200 in the second year. The interest rate is 15%. Calculate the project's discounted pay</w:t>
            </w:r>
            <w:r>
              <w:rPr>
                <w:rFonts w:ascii="Arial Unicode MS" w:eastAsia="Arial Unicode MS" w:hAnsi="Arial Unicode MS" w:cs="Arial Unicode MS"/>
                <w:color w:val="000000"/>
              </w:rPr>
              <w:t>back and Profitability Index assuming steady cashflows. Should the project be taken? If the accounting rate of return was positive, how would this affect your decision?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F2576B" w:rsidRDefault="00CE6CF0">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1948542" cy="566057"/>
                  <wp:effectExtent l="0" t="0" r="0" b="0"/>
                  <wp:docPr id="2" name="https://www.eztestonline.com/rucklidge.j/136628748438944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4843894400.tp4?REQUEST=SHOWmedia&amp;media=image002PRINT.png"/>
                          <pic:cNvPicPr/>
                        </pic:nvPicPr>
                        <pic:blipFill>
                          <a:blip r:embed="rId5"/>
                          <a:stretch/>
                        </pic:blipFill>
                        <pic:spPr>
                          <a:xfrm>
                            <a:off x="0" y="0"/>
                            <a:ext cx="1948542" cy="566057"/>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DPP = 1+3078.26/3175.80 = 1.969 = 1.97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PI = ∑CFATt/Initial Investment = 3</w:t>
            </w:r>
            <w:r>
              <w:rPr>
                <w:rFonts w:ascii="Arial Unicode MS" w:eastAsia="Arial Unicode MS" w:hAnsi="Arial Unicode MS" w:cs="Arial Unicode MS"/>
                <w:color w:val="000000"/>
              </w:rPr>
              <w:t>697.54/3600 = 1.027 = 1.03</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Both measures indicate acceptance. A positive accounting rate of return would be consistent with this decision. Reliance on AAR should not be the key, as DPP and PI indicate earning a rate greater than cost of capital.</w:t>
            </w:r>
          </w:p>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w:t>
            </w:r>
            <w:r>
              <w:rPr>
                <w:rFonts w:ascii="Arial Unicode MS" w:eastAsia="Arial Unicode MS" w:hAnsi="Arial Unicode MS" w:cs="Arial Unicode MS"/>
                <w:i/>
                <w:color w:val="000000"/>
                <w:sz w:val="16"/>
              </w:rPr>
              <w:t>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41.</w:t>
            </w:r>
          </w:p>
        </w:tc>
        <w:tc>
          <w:tcPr>
            <w:tcW w:w="4650" w:type="pct"/>
          </w:tcPr>
          <w:p w:rsidR="00F2576B" w:rsidRDefault="00CE6CF0">
            <w:pPr>
              <w:keepNext/>
              <w:keepLines/>
            </w:pPr>
            <w:r>
              <w:rPr>
                <w:rFonts w:ascii="Arial Unicode MS" w:eastAsia="Arial Unicode MS" w:hAnsi="Arial Unicode MS" w:cs="Arial Unicode MS"/>
                <w:color w:val="000000"/>
              </w:rPr>
              <w:t xml:space="preserve">The NPV rule and PI give the same results when there is no conflict. In the case of a mutually exclusive set of investments, explain the potential conflict and </w:t>
            </w:r>
            <w:r>
              <w:rPr>
                <w:rFonts w:ascii="Arial Unicode MS" w:eastAsia="Arial Unicode MS" w:hAnsi="Arial Unicode MS" w:cs="Arial Unicode MS"/>
                <w:color w:val="000000"/>
              </w:rPr>
              <w:t>the way it should be solved with supporting examples.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F2576B" w:rsidRDefault="00CE6CF0">
            <w:pPr>
              <w:keepNext/>
              <w:keepLines/>
              <w:spacing w:before="319" w:after="319"/>
            </w:pPr>
            <w:r>
              <w:rPr>
                <w:rFonts w:ascii="Arial Unicode MS" w:eastAsia="Arial Unicode MS" w:hAnsi="Arial Unicode MS" w:cs="Arial Unicode MS"/>
                <w:color w:val="000000"/>
              </w:rPr>
              <w:t>Please refer to the text for the answer, LO#:7.7.</w:t>
            </w:r>
          </w:p>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F2576B">
      <w:pPr>
        <w:keepNext/>
        <w:keepLines/>
        <w:rPr>
          <w:sz w:val="2"/>
        </w:rPr>
      </w:pPr>
    </w:p>
    <w:tbl>
      <w:tblPr>
        <w:tblW w:w="5000" w:type="pct"/>
        <w:tblCellMar>
          <w:left w:w="0" w:type="dxa"/>
          <w:right w:w="0" w:type="dxa"/>
        </w:tblCellMar>
        <w:tblLook w:val="04A0"/>
      </w:tblPr>
      <w:tblGrid>
        <w:gridCol w:w="756"/>
        <w:gridCol w:w="10044"/>
      </w:tblGrid>
      <w:tr w:rsidR="00F2576B">
        <w:tc>
          <w:tcPr>
            <w:tcW w:w="350" w:type="pct"/>
          </w:tcPr>
          <w:p w:rsidR="00F2576B" w:rsidRDefault="00CE6CF0">
            <w:pPr>
              <w:keepNext/>
              <w:keepLines/>
            </w:pPr>
            <w:r>
              <w:rPr>
                <w:rFonts w:ascii="Arial Unicode MS" w:eastAsia="Arial Unicode MS" w:hAnsi="Arial Unicode MS" w:cs="Arial Unicode MS"/>
                <w:color w:val="000000"/>
              </w:rPr>
              <w:t>42.</w:t>
            </w:r>
          </w:p>
        </w:tc>
        <w:tc>
          <w:tcPr>
            <w:tcW w:w="4650" w:type="pct"/>
          </w:tcPr>
          <w:p w:rsidR="00F2576B" w:rsidRDefault="00CE6CF0">
            <w:pPr>
              <w:keepNext/>
              <w:keepLines/>
            </w:pPr>
            <w:r>
              <w:rPr>
                <w:rFonts w:ascii="Arial Unicode MS" w:eastAsia="Arial Unicode MS" w:hAnsi="Arial Unicode MS" w:cs="Arial Unicode MS"/>
                <w:color w:val="000000"/>
              </w:rPr>
              <w:t xml:space="preserve">The NPV rule and PI give the same results when there is no conflict. In </w:t>
            </w:r>
            <w:r>
              <w:rPr>
                <w:rFonts w:ascii="Arial Unicode MS" w:eastAsia="Arial Unicode MS" w:hAnsi="Arial Unicode MS" w:cs="Arial Unicode MS"/>
                <w:color w:val="000000"/>
              </w:rPr>
              <w:t>the case of capital rationing, explain the potential conflict and the way it should be solved with supporting examples.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F2576B" w:rsidRDefault="00CE6CF0">
            <w:pPr>
              <w:keepNext/>
              <w:keepLines/>
              <w:spacing w:before="319" w:after="319"/>
            </w:pPr>
            <w:r>
              <w:rPr>
                <w:rFonts w:ascii="Arial Unicode MS" w:eastAsia="Arial Unicode MS" w:hAnsi="Arial Unicode MS" w:cs="Arial Unicode MS"/>
                <w:color w:val="000000"/>
              </w:rPr>
              <w:t>Please refer to the text for the answer, LO#:7.7.</w:t>
            </w:r>
          </w:p>
        </w:tc>
      </w:tr>
    </w:tbl>
    <w:p w:rsidR="00F2576B" w:rsidRDefault="00CE6C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F2576B">
        <w:tc>
          <w:tcPr>
            <w:tcW w:w="0" w:type="auto"/>
          </w:tcPr>
          <w:p w:rsidR="00F2576B" w:rsidRDefault="00CE6CF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07-07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07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F2576B" w:rsidRDefault="00CE6CF0">
      <w:pPr>
        <w:spacing w:before="239" w:after="239"/>
        <w:sectPr w:rsidR="00F2576B">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F2576B" w:rsidRDefault="00CE6CF0">
      <w:pPr>
        <w:spacing w:before="532"/>
        <w:jc w:val="center"/>
      </w:pPr>
      <w:r>
        <w:rPr>
          <w:rFonts w:ascii="Arial Unicode MS" w:eastAsia="Arial Unicode MS" w:hAnsi="Arial Unicode MS" w:cs="Arial Unicode MS"/>
          <w:color w:val="000000"/>
          <w:sz w:val="40"/>
        </w:rPr>
        <w:t xml:space="preserve">7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F2576B">
        <w:trPr>
          <w:jc w:val="center"/>
        </w:trPr>
        <w:tc>
          <w:tcPr>
            <w:tcW w:w="0" w:type="auto"/>
          </w:tcPr>
          <w:p w:rsidR="00F2576B" w:rsidRDefault="00CE6CF0">
            <w:pPr>
              <w:jc w:val="center"/>
            </w:pPr>
            <w:r>
              <w:rPr>
                <w:rFonts w:ascii="Arial Unicode MS" w:eastAsia="Arial Unicode MS" w:hAnsi="Arial Unicode MS" w:cs="Arial Unicode MS"/>
                <w:i/>
                <w:color w:val="000000"/>
                <w:sz w:val="18"/>
                <w:u w:val="single"/>
              </w:rPr>
              <w:t>Category</w:t>
            </w:r>
          </w:p>
        </w:tc>
        <w:tc>
          <w:tcPr>
            <w:tcW w:w="0" w:type="auto"/>
          </w:tcPr>
          <w:p w:rsidR="00F2576B" w:rsidRDefault="00CE6CF0">
            <w:pPr>
              <w:jc w:val="center"/>
            </w:pPr>
            <w:r>
              <w:rPr>
                <w:rFonts w:ascii="Arial Unicode MS" w:eastAsia="Arial Unicode MS" w:hAnsi="Arial Unicode MS" w:cs="Arial Unicode MS"/>
                <w:i/>
                <w:color w:val="000000"/>
                <w:sz w:val="18"/>
                <w:u w:val="single"/>
              </w:rPr>
              <w:t># of Questions</w:t>
            </w:r>
          </w:p>
        </w:tc>
      </w:tr>
      <w:tr w:rsidR="00F2576B">
        <w:trPr>
          <w:jc w:val="center"/>
        </w:trPr>
        <w:tc>
          <w:tcPr>
            <w:tcW w:w="4000" w:type="pct"/>
          </w:tcPr>
          <w:p w:rsidR="00F2576B" w:rsidRDefault="00CE6CF0">
            <w:r>
              <w:rPr>
                <w:rFonts w:ascii="Arial Unicode MS" w:eastAsia="Arial Unicode MS" w:hAnsi="Arial Unicode MS" w:cs="Arial Unicode MS"/>
                <w:color w:val="000000"/>
                <w:sz w:val="18"/>
              </w:rPr>
              <w:t>Difficulty: Easy</w:t>
            </w:r>
          </w:p>
        </w:tc>
        <w:tc>
          <w:tcPr>
            <w:tcW w:w="1000" w:type="pct"/>
          </w:tcPr>
          <w:p w:rsidR="00F2576B" w:rsidRDefault="00CE6CF0">
            <w:pPr>
              <w:jc w:val="center"/>
            </w:pPr>
            <w:r>
              <w:rPr>
                <w:rFonts w:ascii="Arial Unicode MS" w:eastAsia="Arial Unicode MS" w:hAnsi="Arial Unicode MS" w:cs="Arial Unicode MS"/>
                <w:color w:val="000000"/>
                <w:sz w:val="18"/>
              </w:rPr>
              <w:t>20</w:t>
            </w:r>
          </w:p>
        </w:tc>
      </w:tr>
      <w:tr w:rsidR="00F2576B">
        <w:trPr>
          <w:jc w:val="center"/>
        </w:trPr>
        <w:tc>
          <w:tcPr>
            <w:tcW w:w="4000" w:type="pct"/>
          </w:tcPr>
          <w:p w:rsidR="00F2576B" w:rsidRDefault="00CE6CF0">
            <w:r>
              <w:rPr>
                <w:rFonts w:ascii="Arial Unicode MS" w:eastAsia="Arial Unicode MS" w:hAnsi="Arial Unicode MS" w:cs="Arial Unicode MS"/>
                <w:color w:val="000000"/>
                <w:sz w:val="18"/>
              </w:rPr>
              <w:t>Difficulty: Hard</w:t>
            </w:r>
          </w:p>
        </w:tc>
        <w:tc>
          <w:tcPr>
            <w:tcW w:w="1000" w:type="pct"/>
          </w:tcPr>
          <w:p w:rsidR="00F2576B" w:rsidRDefault="00CE6CF0">
            <w:pPr>
              <w:jc w:val="center"/>
            </w:pPr>
            <w:r>
              <w:rPr>
                <w:rFonts w:ascii="Arial Unicode MS" w:eastAsia="Arial Unicode MS" w:hAnsi="Arial Unicode MS" w:cs="Arial Unicode MS"/>
                <w:color w:val="000000"/>
                <w:sz w:val="18"/>
              </w:rPr>
              <w:t>3</w:t>
            </w:r>
          </w:p>
        </w:tc>
      </w:tr>
      <w:tr w:rsidR="00F2576B">
        <w:trPr>
          <w:jc w:val="center"/>
        </w:trPr>
        <w:tc>
          <w:tcPr>
            <w:tcW w:w="4000" w:type="pct"/>
          </w:tcPr>
          <w:p w:rsidR="00F2576B" w:rsidRDefault="00CE6CF0">
            <w:r>
              <w:rPr>
                <w:rFonts w:ascii="Arial Unicode MS" w:eastAsia="Arial Unicode MS" w:hAnsi="Arial Unicode MS" w:cs="Arial Unicode MS"/>
                <w:color w:val="000000"/>
                <w:sz w:val="18"/>
              </w:rPr>
              <w:t>Difficulty: Medium</w:t>
            </w:r>
          </w:p>
        </w:tc>
        <w:tc>
          <w:tcPr>
            <w:tcW w:w="1000" w:type="pct"/>
          </w:tcPr>
          <w:p w:rsidR="00F2576B" w:rsidRDefault="00CE6CF0">
            <w:pPr>
              <w:jc w:val="center"/>
            </w:pPr>
            <w:r>
              <w:rPr>
                <w:rFonts w:ascii="Arial Unicode MS" w:eastAsia="Arial Unicode MS" w:hAnsi="Arial Unicode MS" w:cs="Arial Unicode MS"/>
                <w:color w:val="000000"/>
                <w:sz w:val="18"/>
              </w:rPr>
              <w:t>19</w:t>
            </w:r>
          </w:p>
        </w:tc>
      </w:tr>
      <w:tr w:rsidR="00F2576B">
        <w:trPr>
          <w:jc w:val="center"/>
        </w:trPr>
        <w:tc>
          <w:tcPr>
            <w:tcW w:w="4000" w:type="pct"/>
          </w:tcPr>
          <w:p w:rsidR="00F2576B" w:rsidRDefault="00CE6CF0">
            <w:r>
              <w:rPr>
                <w:rFonts w:ascii="Arial Unicode MS" w:eastAsia="Arial Unicode MS" w:hAnsi="Arial Unicode MS" w:cs="Arial Unicode MS"/>
                <w:color w:val="000000"/>
                <w:sz w:val="18"/>
              </w:rPr>
              <w:t>Learning Objective: 07-01</w:t>
            </w:r>
          </w:p>
        </w:tc>
        <w:tc>
          <w:tcPr>
            <w:tcW w:w="1000" w:type="pct"/>
          </w:tcPr>
          <w:p w:rsidR="00F2576B" w:rsidRDefault="00CE6CF0">
            <w:pPr>
              <w:jc w:val="center"/>
            </w:pPr>
            <w:r>
              <w:rPr>
                <w:rFonts w:ascii="Arial Unicode MS" w:eastAsia="Arial Unicode MS" w:hAnsi="Arial Unicode MS" w:cs="Arial Unicode MS"/>
                <w:color w:val="000000"/>
                <w:sz w:val="18"/>
              </w:rPr>
              <w:t>5</w:t>
            </w:r>
          </w:p>
        </w:tc>
      </w:tr>
      <w:tr w:rsidR="00F2576B">
        <w:trPr>
          <w:jc w:val="center"/>
        </w:trPr>
        <w:tc>
          <w:tcPr>
            <w:tcW w:w="4000" w:type="pct"/>
          </w:tcPr>
          <w:p w:rsidR="00F2576B" w:rsidRDefault="00CE6CF0">
            <w:r>
              <w:rPr>
                <w:rFonts w:ascii="Arial Unicode MS" w:eastAsia="Arial Unicode MS" w:hAnsi="Arial Unicode MS" w:cs="Arial Unicode MS"/>
                <w:color w:val="000000"/>
                <w:sz w:val="18"/>
              </w:rPr>
              <w:t>Learning Objective: 07-02</w:t>
            </w:r>
          </w:p>
        </w:tc>
        <w:tc>
          <w:tcPr>
            <w:tcW w:w="1000" w:type="pct"/>
          </w:tcPr>
          <w:p w:rsidR="00F2576B" w:rsidRDefault="00CE6CF0">
            <w:pPr>
              <w:jc w:val="center"/>
            </w:pPr>
            <w:r>
              <w:rPr>
                <w:rFonts w:ascii="Arial Unicode MS" w:eastAsia="Arial Unicode MS" w:hAnsi="Arial Unicode MS" w:cs="Arial Unicode MS"/>
                <w:color w:val="000000"/>
                <w:sz w:val="18"/>
              </w:rPr>
              <w:t>5</w:t>
            </w:r>
          </w:p>
        </w:tc>
      </w:tr>
      <w:tr w:rsidR="00F2576B">
        <w:trPr>
          <w:jc w:val="center"/>
        </w:trPr>
        <w:tc>
          <w:tcPr>
            <w:tcW w:w="4000" w:type="pct"/>
          </w:tcPr>
          <w:p w:rsidR="00F2576B" w:rsidRDefault="00CE6CF0">
            <w:r>
              <w:rPr>
                <w:rFonts w:ascii="Arial Unicode MS" w:eastAsia="Arial Unicode MS" w:hAnsi="Arial Unicode MS" w:cs="Arial Unicode MS"/>
                <w:color w:val="000000"/>
                <w:sz w:val="18"/>
              </w:rPr>
              <w:t>Learning Objective: 07-03</w:t>
            </w:r>
          </w:p>
        </w:tc>
        <w:tc>
          <w:tcPr>
            <w:tcW w:w="1000" w:type="pct"/>
          </w:tcPr>
          <w:p w:rsidR="00F2576B" w:rsidRDefault="00CE6CF0">
            <w:pPr>
              <w:jc w:val="center"/>
            </w:pPr>
            <w:r>
              <w:rPr>
                <w:rFonts w:ascii="Arial Unicode MS" w:eastAsia="Arial Unicode MS" w:hAnsi="Arial Unicode MS" w:cs="Arial Unicode MS"/>
                <w:color w:val="000000"/>
                <w:sz w:val="18"/>
              </w:rPr>
              <w:t>6</w:t>
            </w:r>
          </w:p>
        </w:tc>
      </w:tr>
      <w:tr w:rsidR="00F2576B">
        <w:trPr>
          <w:jc w:val="center"/>
        </w:trPr>
        <w:tc>
          <w:tcPr>
            <w:tcW w:w="4000" w:type="pct"/>
          </w:tcPr>
          <w:p w:rsidR="00F2576B" w:rsidRDefault="00CE6CF0">
            <w:r>
              <w:rPr>
                <w:rFonts w:ascii="Arial Unicode MS" w:eastAsia="Arial Unicode MS" w:hAnsi="Arial Unicode MS" w:cs="Arial Unicode MS"/>
                <w:color w:val="000000"/>
                <w:sz w:val="18"/>
              </w:rPr>
              <w:t>Learning Objective: 07-04</w:t>
            </w:r>
          </w:p>
        </w:tc>
        <w:tc>
          <w:tcPr>
            <w:tcW w:w="1000" w:type="pct"/>
          </w:tcPr>
          <w:p w:rsidR="00F2576B" w:rsidRDefault="00CE6CF0">
            <w:pPr>
              <w:jc w:val="center"/>
            </w:pPr>
            <w:r>
              <w:rPr>
                <w:rFonts w:ascii="Arial Unicode MS" w:eastAsia="Arial Unicode MS" w:hAnsi="Arial Unicode MS" w:cs="Arial Unicode MS"/>
                <w:color w:val="000000"/>
                <w:sz w:val="18"/>
              </w:rPr>
              <w:t>4</w:t>
            </w:r>
          </w:p>
        </w:tc>
      </w:tr>
      <w:tr w:rsidR="00F2576B">
        <w:trPr>
          <w:jc w:val="center"/>
        </w:trPr>
        <w:tc>
          <w:tcPr>
            <w:tcW w:w="4000" w:type="pct"/>
          </w:tcPr>
          <w:p w:rsidR="00F2576B" w:rsidRDefault="00CE6CF0">
            <w:r>
              <w:rPr>
                <w:rFonts w:ascii="Arial Unicode MS" w:eastAsia="Arial Unicode MS" w:hAnsi="Arial Unicode MS" w:cs="Arial Unicode MS"/>
                <w:color w:val="000000"/>
                <w:sz w:val="18"/>
              </w:rPr>
              <w:t>Learning Objective: 07-05</w:t>
            </w:r>
          </w:p>
        </w:tc>
        <w:tc>
          <w:tcPr>
            <w:tcW w:w="1000" w:type="pct"/>
          </w:tcPr>
          <w:p w:rsidR="00F2576B" w:rsidRDefault="00CE6CF0">
            <w:pPr>
              <w:jc w:val="center"/>
            </w:pPr>
            <w:r>
              <w:rPr>
                <w:rFonts w:ascii="Arial Unicode MS" w:eastAsia="Arial Unicode MS" w:hAnsi="Arial Unicode MS" w:cs="Arial Unicode MS"/>
                <w:color w:val="000000"/>
                <w:sz w:val="18"/>
              </w:rPr>
              <w:t>9</w:t>
            </w:r>
          </w:p>
        </w:tc>
      </w:tr>
      <w:tr w:rsidR="00F2576B">
        <w:trPr>
          <w:jc w:val="center"/>
        </w:trPr>
        <w:tc>
          <w:tcPr>
            <w:tcW w:w="4000" w:type="pct"/>
          </w:tcPr>
          <w:p w:rsidR="00F2576B" w:rsidRDefault="00CE6CF0">
            <w:r>
              <w:rPr>
                <w:rFonts w:ascii="Arial Unicode MS" w:eastAsia="Arial Unicode MS" w:hAnsi="Arial Unicode MS" w:cs="Arial Unicode MS"/>
                <w:color w:val="000000"/>
                <w:sz w:val="18"/>
              </w:rPr>
              <w:t>Learning Objective: 07-06</w:t>
            </w:r>
          </w:p>
        </w:tc>
        <w:tc>
          <w:tcPr>
            <w:tcW w:w="1000" w:type="pct"/>
          </w:tcPr>
          <w:p w:rsidR="00F2576B" w:rsidRDefault="00CE6CF0">
            <w:pPr>
              <w:jc w:val="center"/>
            </w:pPr>
            <w:r>
              <w:rPr>
                <w:rFonts w:ascii="Arial Unicode MS" w:eastAsia="Arial Unicode MS" w:hAnsi="Arial Unicode MS" w:cs="Arial Unicode MS"/>
                <w:color w:val="000000"/>
                <w:sz w:val="18"/>
              </w:rPr>
              <w:t>10</w:t>
            </w:r>
          </w:p>
        </w:tc>
      </w:tr>
      <w:tr w:rsidR="00F2576B">
        <w:trPr>
          <w:jc w:val="center"/>
        </w:trPr>
        <w:tc>
          <w:tcPr>
            <w:tcW w:w="4000" w:type="pct"/>
          </w:tcPr>
          <w:p w:rsidR="00F2576B" w:rsidRDefault="00CE6CF0">
            <w:r>
              <w:rPr>
                <w:rFonts w:ascii="Arial Unicode MS" w:eastAsia="Arial Unicode MS" w:hAnsi="Arial Unicode MS" w:cs="Arial Unicode MS"/>
                <w:color w:val="000000"/>
                <w:sz w:val="18"/>
              </w:rPr>
              <w:t>Learning Objective: 07-07</w:t>
            </w:r>
          </w:p>
        </w:tc>
        <w:tc>
          <w:tcPr>
            <w:tcW w:w="1000" w:type="pct"/>
          </w:tcPr>
          <w:p w:rsidR="00F2576B" w:rsidRDefault="00CE6CF0">
            <w:pPr>
              <w:jc w:val="center"/>
            </w:pPr>
            <w:r>
              <w:rPr>
                <w:rFonts w:ascii="Arial Unicode MS" w:eastAsia="Arial Unicode MS" w:hAnsi="Arial Unicode MS" w:cs="Arial Unicode MS"/>
                <w:color w:val="000000"/>
                <w:sz w:val="18"/>
              </w:rPr>
              <w:t>7</w:t>
            </w:r>
          </w:p>
        </w:tc>
      </w:tr>
      <w:tr w:rsidR="00F2576B">
        <w:trPr>
          <w:jc w:val="center"/>
        </w:trPr>
        <w:tc>
          <w:tcPr>
            <w:tcW w:w="4000" w:type="pct"/>
          </w:tcPr>
          <w:p w:rsidR="00F2576B" w:rsidRDefault="00CE6CF0">
            <w:r>
              <w:rPr>
                <w:rFonts w:ascii="Arial Unicode MS" w:eastAsia="Arial Unicode MS" w:hAnsi="Arial Unicode MS" w:cs="Arial Unicode MS"/>
                <w:color w:val="000000"/>
                <w:sz w:val="18"/>
              </w:rPr>
              <w:t>Ross - Chapter 07</w:t>
            </w:r>
          </w:p>
        </w:tc>
        <w:tc>
          <w:tcPr>
            <w:tcW w:w="1000" w:type="pct"/>
          </w:tcPr>
          <w:p w:rsidR="00F2576B" w:rsidRDefault="00CE6CF0">
            <w:pPr>
              <w:jc w:val="center"/>
            </w:pPr>
            <w:r>
              <w:rPr>
                <w:rFonts w:ascii="Arial Unicode MS" w:eastAsia="Arial Unicode MS" w:hAnsi="Arial Unicode MS" w:cs="Arial Unicode MS"/>
                <w:color w:val="000000"/>
                <w:sz w:val="18"/>
              </w:rPr>
              <w:t>42</w:t>
            </w:r>
          </w:p>
        </w:tc>
      </w:tr>
    </w:tbl>
    <w:p w:rsidR="00000000" w:rsidRDefault="00CE6CF0"/>
    <w:sectPr w:rsidR="00000000" w:rsidSect="00F2576B">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F2576B"/>
    <w:rsid w:val="00CE6CF0"/>
    <w:rsid w:val="00F2576B"/>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4510</Words>
  <Characters>25710</Characters>
  <Application>Microsoft Macintosh Word</Application>
  <DocSecurity>0</DocSecurity>
  <Lines>214</Lines>
  <Paragraphs>51</Paragraphs>
  <ScaleCrop>false</ScaleCrop>
  <LinksUpToDate>false</LinksUpToDate>
  <CharactersWithSpaces>31573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2013-10-14T06:26:00Z</dcterms:created>
  <dcterms:modified xsi:type="dcterms:W3CDTF">2013-10-14T06:26:00Z</dcterms:modified>
</cp:coreProperties>
</file>